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0838E2" w14:textId="77777777" w:rsidR="003A3AA5" w:rsidRDefault="003A3AA5" w:rsidP="00E55923">
      <w:pPr>
        <w:jc w:val="center"/>
        <w:rPr>
          <w:b/>
          <w:sz w:val="30"/>
        </w:rPr>
      </w:pPr>
    </w:p>
    <w:p w14:paraId="517AF45E" w14:textId="77777777" w:rsidR="00BA6D82" w:rsidRDefault="00BA6D82" w:rsidP="00E55923">
      <w:pPr>
        <w:jc w:val="center"/>
        <w:rPr>
          <w:b/>
          <w:i/>
          <w:sz w:val="30"/>
        </w:rPr>
      </w:pPr>
      <w:r w:rsidRPr="00E55923">
        <w:rPr>
          <w:b/>
          <w:sz w:val="30"/>
        </w:rPr>
        <w:t>Convocação Pública</w:t>
      </w:r>
      <w:r w:rsidR="00E55923">
        <w:rPr>
          <w:b/>
          <w:sz w:val="30"/>
        </w:rPr>
        <w:t xml:space="preserve"> - </w:t>
      </w:r>
      <w:r w:rsidR="00E55923" w:rsidRPr="00E55923">
        <w:rPr>
          <w:b/>
          <w:sz w:val="30"/>
        </w:rPr>
        <w:t xml:space="preserve">exposição </w:t>
      </w:r>
      <w:r w:rsidR="00E55923" w:rsidRPr="00E55923">
        <w:rPr>
          <w:b/>
          <w:i/>
          <w:sz w:val="30"/>
        </w:rPr>
        <w:t>"Senado 200 anos, entre nessa história"</w:t>
      </w:r>
    </w:p>
    <w:p w14:paraId="74FD91D0" w14:textId="77777777" w:rsidR="003A3AA5" w:rsidRPr="00E55923" w:rsidRDefault="003A3AA5" w:rsidP="00E55923">
      <w:pPr>
        <w:jc w:val="center"/>
        <w:rPr>
          <w:b/>
          <w:sz w:val="30"/>
        </w:rPr>
      </w:pPr>
    </w:p>
    <w:p w14:paraId="3ECFC655" w14:textId="77777777" w:rsidR="00E55923" w:rsidRPr="00E55923" w:rsidRDefault="00BA6D82" w:rsidP="00BA6D82">
      <w:pPr>
        <w:jc w:val="both"/>
      </w:pPr>
      <w:r w:rsidRPr="00E55923">
        <w:rPr>
          <w:b/>
        </w:rPr>
        <w:t>Objetivo:</w:t>
      </w:r>
      <w:r w:rsidRPr="00E55923">
        <w:t xml:space="preserve"> Discussão de solução técnica a ser adotada para </w:t>
      </w:r>
      <w:r w:rsidR="00E55923" w:rsidRPr="00E55923">
        <w:t xml:space="preserve">fornecer uma visão detalhada dos serviços necessários para a exposição </w:t>
      </w:r>
      <w:r w:rsidR="00E55923" w:rsidRPr="00E55923">
        <w:rPr>
          <w:i/>
        </w:rPr>
        <w:t xml:space="preserve">"Senado 200 anos, </w:t>
      </w:r>
      <w:bookmarkStart w:id="0" w:name="_GoBack"/>
      <w:bookmarkEnd w:id="0"/>
      <w:r w:rsidR="00E55923" w:rsidRPr="00E55923">
        <w:rPr>
          <w:i/>
        </w:rPr>
        <w:t>entre nessa história"</w:t>
      </w:r>
      <w:r w:rsidR="00E55923" w:rsidRPr="00E55923">
        <w:t>, a ser realizada de 10 de setembro a 10 de dezembro de 2024. A exposição, que comemora o bicentenário de criação do Senado brasileiro, divide-se em duas partes: uma exposição temporária</w:t>
      </w:r>
      <w:r w:rsidR="00E55923">
        <w:t>, no Salão Negro do Congresso Nacional,</w:t>
      </w:r>
      <w:r w:rsidR="00E55923" w:rsidRPr="00E55923">
        <w:t xml:space="preserve"> e uma pequena amostra da mesma exposição de forma itinerante nas 26 capitais brasileiras e no Distrito Federal.</w:t>
      </w:r>
    </w:p>
    <w:p w14:paraId="43F888C4" w14:textId="77777777" w:rsidR="00E55923" w:rsidRDefault="00E55923" w:rsidP="00BA6D82">
      <w:pPr>
        <w:jc w:val="both"/>
        <w:rPr>
          <w:b/>
        </w:rPr>
      </w:pPr>
    </w:p>
    <w:p w14:paraId="30A39189" w14:textId="77777777" w:rsidR="00BA6D82" w:rsidRDefault="00BA6D82" w:rsidP="00BA6D82">
      <w:pPr>
        <w:jc w:val="both"/>
      </w:pPr>
      <w:r w:rsidRPr="00BA6D82">
        <w:rPr>
          <w:b/>
        </w:rPr>
        <w:t>D</w:t>
      </w:r>
      <w:r>
        <w:rPr>
          <w:b/>
        </w:rPr>
        <w:t>ata</w:t>
      </w:r>
      <w:r w:rsidRPr="00BA6D82">
        <w:rPr>
          <w:b/>
        </w:rPr>
        <w:t>:</w:t>
      </w:r>
      <w:r>
        <w:t xml:space="preserve"> de 21 de agosto de 2023 a 1º de setembro de 2023.</w:t>
      </w:r>
    </w:p>
    <w:p w14:paraId="0E12EF71" w14:textId="77777777" w:rsidR="00E55923" w:rsidRDefault="00E55923" w:rsidP="00BA6D82">
      <w:pPr>
        <w:jc w:val="both"/>
        <w:rPr>
          <w:b/>
        </w:rPr>
      </w:pPr>
    </w:p>
    <w:p w14:paraId="07787E26" w14:textId="367C3AF6" w:rsidR="00BA6D82" w:rsidRDefault="00BA6D82" w:rsidP="00BA6D82">
      <w:pPr>
        <w:jc w:val="both"/>
      </w:pPr>
      <w:r>
        <w:rPr>
          <w:b/>
        </w:rPr>
        <w:t>Forma de interação</w:t>
      </w:r>
      <w:r w:rsidRPr="00BA6D82">
        <w:rPr>
          <w:b/>
        </w:rPr>
        <w:t>:</w:t>
      </w:r>
      <w:r>
        <w:t xml:space="preserve"> os interessados devem entrar em contato por meio do endereço eletrônico </w:t>
      </w:r>
      <w:hyperlink r:id="rId6" w:history="1">
        <w:r w:rsidRPr="008A35AC">
          <w:rPr>
            <w:rStyle w:val="Hyperlink"/>
          </w:rPr>
          <w:t>comus@senado.leg.br</w:t>
        </w:r>
      </w:hyperlink>
      <w:r>
        <w:t xml:space="preserve"> ou pelo telefone (61) 3303-</w:t>
      </w:r>
      <w:r w:rsidR="00500B9D">
        <w:t>4761</w:t>
      </w:r>
      <w:r w:rsidR="00E55923" w:rsidRPr="00E55923">
        <w:t>, de modo que a Coordenação de Museu do Senado Federal agende encontros, que podem ocorrer presencialmente, em dia hora previamente marcados, ou mesmo de maneira virtual.</w:t>
      </w:r>
    </w:p>
    <w:p w14:paraId="348C1ED8" w14:textId="77777777" w:rsidR="00E55923" w:rsidRDefault="00E55923" w:rsidP="00BA6D82">
      <w:pPr>
        <w:jc w:val="both"/>
        <w:rPr>
          <w:b/>
        </w:rPr>
      </w:pPr>
    </w:p>
    <w:p w14:paraId="7E88104B" w14:textId="77777777" w:rsidR="00BA6D82" w:rsidRDefault="00E55923" w:rsidP="00BA6D82">
      <w:pPr>
        <w:jc w:val="both"/>
        <w:rPr>
          <w:b/>
        </w:rPr>
      </w:pPr>
      <w:r>
        <w:rPr>
          <w:b/>
        </w:rPr>
        <w:lastRenderedPageBreak/>
        <w:t>Breve descrição do problema</w:t>
      </w:r>
    </w:p>
    <w:p w14:paraId="44E6068E" w14:textId="77777777" w:rsidR="00E55923" w:rsidRPr="00E55923" w:rsidRDefault="00E55923" w:rsidP="00E55923">
      <w:pPr>
        <w:jc w:val="both"/>
      </w:pPr>
      <w:r w:rsidRPr="00E55923">
        <w:t>A exposição</w:t>
      </w:r>
      <w:r>
        <w:t xml:space="preserve"> </w:t>
      </w:r>
      <w:r w:rsidRPr="00E55923">
        <w:rPr>
          <w:i/>
        </w:rPr>
        <w:t>"Senado 200 anos, entre nessa história"</w:t>
      </w:r>
      <w:r>
        <w:rPr>
          <w:i/>
        </w:rPr>
        <w:t xml:space="preserve"> </w:t>
      </w:r>
      <w:r w:rsidRPr="00E55923">
        <w:t xml:space="preserve">comemora o bicentenário de criação do Senado </w:t>
      </w:r>
      <w:proofErr w:type="gramStart"/>
      <w:r w:rsidRPr="00E55923">
        <w:t>brasileiro</w:t>
      </w:r>
      <w:proofErr w:type="gramEnd"/>
      <w:r>
        <w:t xml:space="preserve"> e tem como </w:t>
      </w:r>
      <w:r w:rsidRPr="00E55923">
        <w:t>objetivo destacar a importância histórica d</w:t>
      </w:r>
      <w:r>
        <w:t>a Instituição</w:t>
      </w:r>
      <w:r w:rsidRPr="00E55923">
        <w:t xml:space="preserve"> e sua contribuição para a democracia no país, ao longo dos últimos 200 anos, fortalecendo sua imagem ao apresentar à coletividade seu papel, não apenas no âmbito político, mas também na construção de uma sociedade intercultural e democrática.</w:t>
      </w:r>
    </w:p>
    <w:p w14:paraId="4796526C" w14:textId="77777777" w:rsidR="00E55923" w:rsidRPr="00E55923" w:rsidRDefault="00E55923" w:rsidP="00E55923">
      <w:pPr>
        <w:jc w:val="both"/>
      </w:pPr>
      <w:r w:rsidRPr="00E55923">
        <w:t>Esta exposição representa uma data comemorativa relevante na história do país, tendo o Senado Federal como um símbolo de resistência da democracia, da representatividade popular e</w:t>
      </w:r>
      <w:r>
        <w:t xml:space="preserve"> do livre debate de ideias.</w:t>
      </w:r>
      <w:r w:rsidRPr="00E55923">
        <w:t xml:space="preserve"> Incluirá uma ampla variedade de objetos, documentos, fotografias e outros materiais que ajudarão a contar a história do Senado</w:t>
      </w:r>
      <w:r w:rsidR="007C7BF4">
        <w:t xml:space="preserve">, </w:t>
      </w:r>
      <w:r w:rsidRPr="00E55923">
        <w:t xml:space="preserve">de forma cronológica e temática, permitindo que o público explore diferentes momentos da história do Senado e entenda como a </w:t>
      </w:r>
      <w:r w:rsidR="007C7BF4">
        <w:t>I</w:t>
      </w:r>
      <w:r w:rsidRPr="00E55923">
        <w:t xml:space="preserve">nstituição evoluiu ao longo do tempo.  </w:t>
      </w:r>
    </w:p>
    <w:p w14:paraId="6CE4D518" w14:textId="77777777" w:rsidR="00E55923" w:rsidRPr="00E55923" w:rsidRDefault="00E55923" w:rsidP="00E55923">
      <w:pPr>
        <w:jc w:val="both"/>
      </w:pPr>
      <w:r>
        <w:t>A</w:t>
      </w:r>
      <w:r w:rsidRPr="00E55923">
        <w:t xml:space="preserve"> exposição temporária será realizada no Salão Negro do Congresso Nacional, além de uma pequena mostra da mesma exposição que deve ocorrer nos 26 estados da federação e no Distrito Federal.  </w:t>
      </w:r>
    </w:p>
    <w:p w14:paraId="21CFEE16" w14:textId="77777777" w:rsidR="00E55923" w:rsidRDefault="00E55923" w:rsidP="00E55923">
      <w:pPr>
        <w:jc w:val="both"/>
      </w:pPr>
      <w:r w:rsidRPr="00E55923">
        <w:t>Para alcançar o que se pretende, é preciso utilizar</w:t>
      </w:r>
      <w:r w:rsidR="007C7BF4">
        <w:t xml:space="preserve"> </w:t>
      </w:r>
      <w:r w:rsidRPr="00E55923">
        <w:t xml:space="preserve">os mais modernos meios disponíveis para a promoção do engajamento do público com a exposição. No entanto, o Senado Federal não possui internamente infraestrutura e recursos humanos suficientes para atender a demanda de uma exposição comemorativa com alto nível de exigência em termos de qualidade e agilidade de execução. </w:t>
      </w:r>
    </w:p>
    <w:p w14:paraId="40ED78EA" w14:textId="77777777" w:rsidR="007C7BF4" w:rsidRDefault="007C7BF4" w:rsidP="007C7BF4">
      <w:pPr>
        <w:jc w:val="both"/>
      </w:pPr>
      <w:r>
        <w:lastRenderedPageBreak/>
        <w:t xml:space="preserve">Sem prejuízo da proposta conceitual, do roteiro básico e dos objetivos definidos no projeto, caberá à empresa contratada analisar a viabilidade das sugestões de arquitetura e </w:t>
      </w:r>
      <w:r w:rsidRPr="007C7BF4">
        <w:rPr>
          <w:i/>
        </w:rPr>
        <w:t>design</w:t>
      </w:r>
      <w:r>
        <w:t xml:space="preserve"> esboçadas, sempre tendo em mente a necessidade de fazer algo inovador, atraente, interativo e impactante.</w:t>
      </w:r>
    </w:p>
    <w:p w14:paraId="71448850" w14:textId="77777777" w:rsidR="007C7BF4" w:rsidRDefault="007C7BF4" w:rsidP="007C7BF4">
      <w:pPr>
        <w:jc w:val="both"/>
      </w:pPr>
      <w:r>
        <w:t xml:space="preserve">Exemplos de mídias, técnicas e tipos de objetos a serem usados: </w:t>
      </w:r>
    </w:p>
    <w:p w14:paraId="6D2E6710" w14:textId="77777777" w:rsidR="007C7BF4" w:rsidRDefault="007C7BF4" w:rsidP="007C7BF4">
      <w:pPr>
        <w:jc w:val="both"/>
      </w:pPr>
      <w:proofErr w:type="spellStart"/>
      <w:r>
        <w:t>Adesivagens</w:t>
      </w:r>
      <w:proofErr w:type="spellEnd"/>
    </w:p>
    <w:p w14:paraId="2834B059" w14:textId="77777777" w:rsidR="007C7BF4" w:rsidRDefault="007C7BF4" w:rsidP="007C7BF4">
      <w:pPr>
        <w:jc w:val="both"/>
      </w:pPr>
      <w:r>
        <w:t>Animação de vídeo</w:t>
      </w:r>
    </w:p>
    <w:p w14:paraId="085E1097" w14:textId="77777777" w:rsidR="007C7BF4" w:rsidRDefault="007C7BF4" w:rsidP="007C7BF4">
      <w:pPr>
        <w:jc w:val="both"/>
      </w:pPr>
      <w:r>
        <w:t>Arquivos de áudio</w:t>
      </w:r>
    </w:p>
    <w:p w14:paraId="1BAF248F" w14:textId="77777777" w:rsidR="007C7BF4" w:rsidRDefault="007C7BF4" w:rsidP="007C7BF4">
      <w:pPr>
        <w:jc w:val="both"/>
      </w:pPr>
      <w:r>
        <w:t>Banners e painéis</w:t>
      </w:r>
    </w:p>
    <w:p w14:paraId="291A422A" w14:textId="77777777" w:rsidR="007C7BF4" w:rsidRDefault="007C7BF4" w:rsidP="007C7BF4">
      <w:pPr>
        <w:jc w:val="both"/>
      </w:pPr>
      <w:r>
        <w:t>Bustos</w:t>
      </w:r>
    </w:p>
    <w:p w14:paraId="6F691248" w14:textId="77777777" w:rsidR="007C7BF4" w:rsidRDefault="007C7BF4" w:rsidP="007C7BF4">
      <w:pPr>
        <w:jc w:val="both"/>
      </w:pPr>
      <w:r>
        <w:t>Desenhos</w:t>
      </w:r>
    </w:p>
    <w:p w14:paraId="2CEF49DF" w14:textId="77777777" w:rsidR="007C7BF4" w:rsidRDefault="007C7BF4" w:rsidP="007C7BF4">
      <w:pPr>
        <w:jc w:val="both"/>
      </w:pPr>
      <w:r>
        <w:t>Documentos históricos</w:t>
      </w:r>
    </w:p>
    <w:p w14:paraId="72F1B145" w14:textId="77777777" w:rsidR="007C7BF4" w:rsidRDefault="007C7BF4" w:rsidP="007C7BF4">
      <w:pPr>
        <w:jc w:val="both"/>
      </w:pPr>
      <w:r>
        <w:t>Esculturas</w:t>
      </w:r>
    </w:p>
    <w:p w14:paraId="3D2AAC49" w14:textId="77777777" w:rsidR="007C7BF4" w:rsidRDefault="007C7BF4" w:rsidP="007C7BF4">
      <w:pPr>
        <w:jc w:val="both"/>
      </w:pPr>
      <w:r>
        <w:t>Figurinos de época</w:t>
      </w:r>
    </w:p>
    <w:p w14:paraId="29204F0D" w14:textId="77777777" w:rsidR="007C7BF4" w:rsidRDefault="007C7BF4" w:rsidP="007C7BF4">
      <w:pPr>
        <w:jc w:val="both"/>
      </w:pPr>
      <w:r>
        <w:t>Folder</w:t>
      </w:r>
    </w:p>
    <w:p w14:paraId="57857A17" w14:textId="77777777" w:rsidR="007C7BF4" w:rsidRDefault="007C7BF4" w:rsidP="007C7BF4">
      <w:pPr>
        <w:jc w:val="both"/>
      </w:pPr>
      <w:r>
        <w:t>Fotografias</w:t>
      </w:r>
    </w:p>
    <w:p w14:paraId="36A9B26D" w14:textId="77777777" w:rsidR="007C7BF4" w:rsidRDefault="007C7BF4" w:rsidP="007C7BF4">
      <w:pPr>
        <w:jc w:val="both"/>
      </w:pPr>
      <w:r>
        <w:t>Game</w:t>
      </w:r>
    </w:p>
    <w:p w14:paraId="272ED2EB" w14:textId="77777777" w:rsidR="007C7BF4" w:rsidRDefault="007C7BF4" w:rsidP="007C7BF4">
      <w:pPr>
        <w:jc w:val="both"/>
      </w:pPr>
      <w:r>
        <w:t>Hologramas</w:t>
      </w:r>
    </w:p>
    <w:p w14:paraId="4A5E5A9C" w14:textId="77777777" w:rsidR="007C7BF4" w:rsidRDefault="007C7BF4" w:rsidP="007C7BF4">
      <w:pPr>
        <w:jc w:val="both"/>
      </w:pPr>
      <w:r>
        <w:lastRenderedPageBreak/>
        <w:t>Instalação interativa</w:t>
      </w:r>
    </w:p>
    <w:p w14:paraId="20C6F953" w14:textId="77777777" w:rsidR="007C7BF4" w:rsidRDefault="007C7BF4" w:rsidP="007C7BF4">
      <w:pPr>
        <w:jc w:val="both"/>
      </w:pPr>
      <w:r>
        <w:t>Intervenção teatral</w:t>
      </w:r>
    </w:p>
    <w:p w14:paraId="0C57B927" w14:textId="77777777" w:rsidR="007C7BF4" w:rsidRDefault="007C7BF4" w:rsidP="007C7BF4">
      <w:pPr>
        <w:jc w:val="both"/>
      </w:pPr>
      <w:r>
        <w:t>Mapas</w:t>
      </w:r>
    </w:p>
    <w:p w14:paraId="1C66B209" w14:textId="77777777" w:rsidR="007C7BF4" w:rsidRDefault="007C7BF4" w:rsidP="007C7BF4">
      <w:pPr>
        <w:jc w:val="both"/>
      </w:pPr>
      <w:r>
        <w:t>Maquete tátil</w:t>
      </w:r>
    </w:p>
    <w:p w14:paraId="2AC8C4D5" w14:textId="77777777" w:rsidR="007C7BF4" w:rsidRDefault="007C7BF4" w:rsidP="007C7BF4">
      <w:pPr>
        <w:jc w:val="both"/>
      </w:pPr>
      <w:r>
        <w:t>Moedas</w:t>
      </w:r>
    </w:p>
    <w:p w14:paraId="7333F6BE" w14:textId="77777777" w:rsidR="007C7BF4" w:rsidRDefault="007C7BF4" w:rsidP="007C7BF4">
      <w:pPr>
        <w:jc w:val="both"/>
      </w:pPr>
      <w:r>
        <w:t>Móveis</w:t>
      </w:r>
    </w:p>
    <w:p w14:paraId="2B8DCF49" w14:textId="77777777" w:rsidR="007C7BF4" w:rsidRDefault="007C7BF4" w:rsidP="007C7BF4">
      <w:pPr>
        <w:jc w:val="both"/>
      </w:pPr>
      <w:r>
        <w:t>Música e efeitos sonoros</w:t>
      </w:r>
    </w:p>
    <w:p w14:paraId="7A55EB86" w14:textId="77777777" w:rsidR="007C7BF4" w:rsidRDefault="007C7BF4" w:rsidP="007C7BF4">
      <w:pPr>
        <w:jc w:val="both"/>
      </w:pPr>
      <w:r>
        <w:t>Objetos de uso pessoal</w:t>
      </w:r>
    </w:p>
    <w:p w14:paraId="4D3962DF" w14:textId="77777777" w:rsidR="007C7BF4" w:rsidRDefault="007C7BF4" w:rsidP="007C7BF4">
      <w:pPr>
        <w:jc w:val="both"/>
      </w:pPr>
      <w:r>
        <w:t>Painéis de LED</w:t>
      </w:r>
    </w:p>
    <w:p w14:paraId="2D92F422" w14:textId="77777777" w:rsidR="007C7BF4" w:rsidRDefault="007C7BF4" w:rsidP="007C7BF4">
      <w:pPr>
        <w:jc w:val="both"/>
      </w:pPr>
      <w:r>
        <w:t>Pinturas</w:t>
      </w:r>
    </w:p>
    <w:p w14:paraId="79AC7E23" w14:textId="77777777" w:rsidR="007C7BF4" w:rsidRDefault="007C7BF4" w:rsidP="007C7BF4">
      <w:pPr>
        <w:jc w:val="both"/>
      </w:pPr>
      <w:r>
        <w:t>Projeção mapeada</w:t>
      </w:r>
    </w:p>
    <w:p w14:paraId="696FF0FC" w14:textId="77777777" w:rsidR="007C7BF4" w:rsidRDefault="007C7BF4" w:rsidP="007C7BF4">
      <w:pPr>
        <w:jc w:val="both"/>
      </w:pPr>
      <w:r>
        <w:t>Realidade aumentada</w:t>
      </w:r>
    </w:p>
    <w:p w14:paraId="067CDF86" w14:textId="77777777" w:rsidR="007C7BF4" w:rsidRDefault="007C7BF4" w:rsidP="007C7BF4">
      <w:pPr>
        <w:jc w:val="both"/>
      </w:pPr>
      <w:r>
        <w:t>Realidade virtual</w:t>
      </w:r>
    </w:p>
    <w:p w14:paraId="7F97C156" w14:textId="77777777" w:rsidR="007C7BF4" w:rsidRDefault="007C7BF4" w:rsidP="007C7BF4">
      <w:pPr>
        <w:jc w:val="both"/>
      </w:pPr>
      <w:r>
        <w:t>Reproduções de jornais e revistas de época</w:t>
      </w:r>
    </w:p>
    <w:p w14:paraId="7BE10024" w14:textId="77777777" w:rsidR="007C7BF4" w:rsidRDefault="007C7BF4" w:rsidP="007C7BF4">
      <w:pPr>
        <w:jc w:val="both"/>
      </w:pPr>
      <w:r>
        <w:t>Vídeos</w:t>
      </w:r>
    </w:p>
    <w:p w14:paraId="01CF67AF" w14:textId="77777777" w:rsidR="007C7BF4" w:rsidRDefault="007C7BF4" w:rsidP="003A3AA5">
      <w:pPr>
        <w:jc w:val="both"/>
      </w:pPr>
      <w:r>
        <w:t xml:space="preserve">A área central do salão será ocupada por uma grande instalação </w:t>
      </w:r>
      <w:r w:rsidR="003A3AA5">
        <w:t>(</w:t>
      </w:r>
      <w:proofErr w:type="spellStart"/>
      <w:r w:rsidR="003A3AA5">
        <w:rPr>
          <w:i/>
        </w:rPr>
        <w:t>drywall</w:t>
      </w:r>
      <w:proofErr w:type="spellEnd"/>
      <w:r w:rsidR="003A3AA5">
        <w:rPr>
          <w:i/>
        </w:rPr>
        <w:t xml:space="preserve"> </w:t>
      </w:r>
      <w:r w:rsidR="003A3AA5">
        <w:t>e estruturas metálicas)</w:t>
      </w:r>
      <w:r>
        <w:t xml:space="preserve">, em formato de túnel ou labirinto, na qual os visitantes farão o </w:t>
      </w:r>
      <w:r w:rsidR="003A3AA5">
        <w:t xml:space="preserve">percurso principal da exposição, </w:t>
      </w:r>
      <w:r>
        <w:t xml:space="preserve">adaptado às necessidades de ventilação, </w:t>
      </w:r>
      <w:r>
        <w:lastRenderedPageBreak/>
        <w:t>mobilidade e de controle de temperatura, para proporcionar conforto durante a visita.</w:t>
      </w:r>
    </w:p>
    <w:p w14:paraId="0CC948C5" w14:textId="77777777" w:rsidR="007C7BF4" w:rsidRDefault="007C7BF4" w:rsidP="007C7BF4">
      <w:pPr>
        <w:jc w:val="both"/>
      </w:pPr>
      <w:r>
        <w:t xml:space="preserve">O roteiro será percorrido principalmente em ambiente de projeção mapeada. </w:t>
      </w:r>
      <w:r w:rsidR="005C4EDA">
        <w:t>Intenta</w:t>
      </w:r>
      <w:r>
        <w:t>-se introduzir, em momentos específicos, holograma</w:t>
      </w:r>
      <w:r w:rsidR="005C4EDA">
        <w:t>s</w:t>
      </w:r>
      <w:r>
        <w:t xml:space="preserve"> (para a caraterização de personagens, sobretudo) e também recursos de realidade aumentada (para destacar objetos e documentos), buscando assim obter plena atenção e gerar o máximo de satisfação – não apenas intelectual ou cognitiva, mas também sensorial – do público.</w:t>
      </w:r>
    </w:p>
    <w:p w14:paraId="20F956C8" w14:textId="77777777" w:rsidR="007C7BF4" w:rsidRDefault="007C7BF4" w:rsidP="007C7BF4">
      <w:pPr>
        <w:jc w:val="both"/>
      </w:pPr>
      <w:r>
        <w:t xml:space="preserve">Haverá ainda, em locais a serem indicados pela equipe de arquitetura e </w:t>
      </w:r>
      <w:r w:rsidRPr="003A3AA5">
        <w:rPr>
          <w:i/>
        </w:rPr>
        <w:t>design</w:t>
      </w:r>
      <w:r>
        <w:t>, espaço para:</w:t>
      </w:r>
    </w:p>
    <w:p w14:paraId="1882FD62" w14:textId="77777777" w:rsidR="007C7BF4" w:rsidRDefault="007C7BF4" w:rsidP="007C7BF4">
      <w:pPr>
        <w:jc w:val="both"/>
      </w:pPr>
      <w:r>
        <w:t>- Maquetes táteis das três sedes do Senado: a atual e os palácios Conde dos Arcos e Monroe;</w:t>
      </w:r>
    </w:p>
    <w:p w14:paraId="743F4ECF" w14:textId="77777777" w:rsidR="007C7BF4" w:rsidRDefault="007C7BF4" w:rsidP="007C7BF4">
      <w:pPr>
        <w:jc w:val="both"/>
      </w:pPr>
      <w:r>
        <w:t>- Telas táteis, com recursos de acessibilidade (Libras, vídeos legendados etc.), para mostrar depoimentos de ex-senadoras e tratar da participação da mulher na história do Senado.</w:t>
      </w:r>
    </w:p>
    <w:p w14:paraId="3BBF5838" w14:textId="64F62112" w:rsidR="005C4EDA" w:rsidRPr="005C4EDA" w:rsidRDefault="005C4EDA" w:rsidP="005C4EDA">
      <w:pPr>
        <w:jc w:val="both"/>
        <w:rPr>
          <w:b/>
        </w:rPr>
      </w:pPr>
      <w:r>
        <w:rPr>
          <w:b/>
        </w:rPr>
        <w:t>Enfim, com fins de mitigar problemas de especificação e, principalmente, o possível fracasso da licitação, alcançando o máximo possível os princípios da eficiência e da economicidade, considerando que o Senado Federal não dispõe de pessoal especializado nesse tipo de trabalho, convidamos as empresas do ramo para, no período acima estabelecido, dialogar com a Casa para a melhor definição de como esse mercado atua e como o Senado Federal deve estabelecer os parâmetros do certame</w:t>
      </w:r>
      <w:r w:rsidR="00500B9D">
        <w:rPr>
          <w:b/>
        </w:rPr>
        <w:t>.</w:t>
      </w:r>
    </w:p>
    <w:sectPr w:rsidR="005C4EDA" w:rsidRPr="005C4EDA" w:rsidSect="003A3AA5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67A533" w14:textId="77777777" w:rsidR="00DB387F" w:rsidRDefault="00DB387F" w:rsidP="00BA6D82">
      <w:pPr>
        <w:spacing w:after="0" w:line="240" w:lineRule="auto"/>
      </w:pPr>
      <w:r>
        <w:separator/>
      </w:r>
    </w:p>
  </w:endnote>
  <w:endnote w:type="continuationSeparator" w:id="0">
    <w:p w14:paraId="1AEE57CB" w14:textId="77777777" w:rsidR="00DB387F" w:rsidRDefault="00DB387F" w:rsidP="00BA6D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9AC05B" w14:textId="77777777" w:rsidR="00DB387F" w:rsidRDefault="00DB387F" w:rsidP="00BA6D82">
      <w:pPr>
        <w:spacing w:after="0" w:line="240" w:lineRule="auto"/>
      </w:pPr>
      <w:r>
        <w:separator/>
      </w:r>
    </w:p>
  </w:footnote>
  <w:footnote w:type="continuationSeparator" w:id="0">
    <w:p w14:paraId="548BE25C" w14:textId="77777777" w:rsidR="00DB387F" w:rsidRDefault="00DB387F" w:rsidP="00BA6D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F2522C" w14:textId="77777777" w:rsidR="00BA6D82" w:rsidRDefault="00BA6D82" w:rsidP="00BA6D82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93C97C1" wp14:editId="64968CCB">
          <wp:extent cx="1217295" cy="934720"/>
          <wp:effectExtent l="19050" t="0" r="1905" b="0"/>
          <wp:docPr id="3" name="Imagem 2" descr="Armas_ofici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Armas_oficio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7295" cy="9347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8472EC9" w14:textId="77777777" w:rsidR="00BA6D82" w:rsidRPr="00BA6D82" w:rsidRDefault="00BA6D82" w:rsidP="00BA6D82">
    <w:pPr>
      <w:pStyle w:val="Cabealho"/>
      <w:jc w:val="center"/>
      <w:rPr>
        <w:rFonts w:cs="Arial"/>
        <w:sz w:val="6"/>
      </w:rPr>
    </w:pPr>
  </w:p>
  <w:p w14:paraId="0DDAB5D5" w14:textId="77777777" w:rsidR="00BA6D82" w:rsidRPr="00BA6D82" w:rsidRDefault="00BA6D82" w:rsidP="00BA6D82">
    <w:pPr>
      <w:pStyle w:val="Cabealho"/>
      <w:jc w:val="center"/>
      <w:rPr>
        <w:rFonts w:ascii="Arial" w:hAnsi="Arial" w:cs="Arial"/>
        <w:sz w:val="20"/>
      </w:rPr>
    </w:pPr>
    <w:r w:rsidRPr="00BA6D82">
      <w:rPr>
        <w:rFonts w:ascii="Arial" w:hAnsi="Arial" w:cs="Arial"/>
        <w:sz w:val="20"/>
      </w:rPr>
      <w:t>Secretaria de Gestão de Informação e Documentação - SGIDOC</w:t>
    </w:r>
  </w:p>
  <w:p w14:paraId="1A7E5392" w14:textId="77777777" w:rsidR="00BA6D82" w:rsidRDefault="00BA6D82" w:rsidP="00BA6D82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D82"/>
    <w:rsid w:val="00396FA3"/>
    <w:rsid w:val="003A3AA5"/>
    <w:rsid w:val="00414C7B"/>
    <w:rsid w:val="00500B9D"/>
    <w:rsid w:val="005C4EDA"/>
    <w:rsid w:val="007C7BF4"/>
    <w:rsid w:val="008B47C9"/>
    <w:rsid w:val="00BA6D82"/>
    <w:rsid w:val="00DB387F"/>
    <w:rsid w:val="00E55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44519"/>
  <w15:chartTrackingRefBased/>
  <w15:docId w15:val="{945E561F-0574-4331-9C2C-5849E2414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A6D82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BA6D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6D82"/>
  </w:style>
  <w:style w:type="paragraph" w:styleId="Rodap">
    <w:name w:val="footer"/>
    <w:basedOn w:val="Normal"/>
    <w:link w:val="RodapChar"/>
    <w:uiPriority w:val="99"/>
    <w:unhideWhenUsed/>
    <w:rsid w:val="00BA6D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6D82"/>
  </w:style>
  <w:style w:type="character" w:styleId="Refdecomentrio">
    <w:name w:val="annotation reference"/>
    <w:basedOn w:val="Fontepargpadro"/>
    <w:uiPriority w:val="99"/>
    <w:semiHidden/>
    <w:unhideWhenUsed/>
    <w:rsid w:val="00E5592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5592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5592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5592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55923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559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5923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3A3AA5"/>
    <w:pPr>
      <w:ind w:left="720"/>
      <w:contextualSpacing/>
    </w:pPr>
  </w:style>
  <w:style w:type="paragraph" w:styleId="Reviso">
    <w:name w:val="Revision"/>
    <w:hidden/>
    <w:uiPriority w:val="99"/>
    <w:semiHidden/>
    <w:rsid w:val="00500B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mus@senado.leg.b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758</Words>
  <Characters>4095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Senado Federal</Company>
  <LinksUpToDate>false</LinksUpToDate>
  <CharactersWithSpaces>4844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Diego Barros da Conceicao</dc:creator>
  <cp:keywords/>
  <dc:description/>
  <cp:lastModifiedBy>Marco Aurélio Rocha Freire</cp:lastModifiedBy>
  <cp:revision>2</cp:revision>
  <dcterms:created xsi:type="dcterms:W3CDTF">2023-08-18T10:48:00Z</dcterms:created>
  <dcterms:modified xsi:type="dcterms:W3CDTF">2023-08-18T10:48:00Z</dcterms:modified>
</cp:coreProperties>
</file>