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ACORDO DE COOPERAÇÃO TÉCNICA (ACT)                    Nº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4110.2362204724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que entre si celebram, de um lado,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SENADO FEDERAL e, de outro,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 MUNICIPAL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(ou ASSEMBLEIA LEGISLATIVA do ESTADO)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 - XX.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intermédio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SENADO FEDERAL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CNPJ/MF nº 00.530.279/0001-15,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doravante 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denominado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b2b"/>
          <w:sz w:val="24"/>
          <w:szCs w:val="24"/>
          <w:rtl w:val="0"/>
        </w:rPr>
        <w:t xml:space="preserve">SENADO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, com sede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Praça dos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Três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Poderes, em Brasília-DF, CEP 70165-900, 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ste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ato representado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pela 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ua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Diretora-Geral,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718"/>
          <w:sz w:val="24"/>
          <w:szCs w:val="24"/>
          <w:rtl w:val="0"/>
        </w:rPr>
        <w:t xml:space="preserve">ILANA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a2b2b"/>
          <w:sz w:val="24"/>
          <w:szCs w:val="24"/>
          <w:rtl w:val="0"/>
        </w:rPr>
        <w:t xml:space="preserve">TROMBKA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tendo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INSTITUTO LEGISLATIVO BRASILEIRO (ILB)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Escola de Governo do Senado Federal e órgão executor do Programa Interlegis,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51718"/>
          <w:sz w:val="24"/>
          <w:szCs w:val="24"/>
          <w:rtl w:val="0"/>
        </w:rPr>
        <w:t xml:space="preserve">na qualidade </w:t>
      </w:r>
      <w:r w:rsidDel="00000000" w:rsidR="00000000" w:rsidRPr="00000000">
        <w:rPr>
          <w:rFonts w:ascii="Times New Roman" w:cs="Times New Roman" w:eastAsia="Times New Roman" w:hAnsi="Times New Roman"/>
          <w:color w:val="2a2b2b"/>
          <w:sz w:val="24"/>
          <w:szCs w:val="24"/>
          <w:rtl w:val="0"/>
        </w:rPr>
        <w:t xml:space="preserve">de órgão executivo, neste ato representado pela sua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Diretora-Executiva,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AMANDA RODRIGUES DE ALBUQUERQUE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e, de outro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lado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,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e3e3f"/>
          <w:sz w:val="24"/>
          <w:szCs w:val="24"/>
          <w:rtl w:val="0"/>
        </w:rPr>
        <w:t xml:space="preserve">MUNICÍPIO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(ou ESTADO)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 - 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(UF)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, por intermédio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e3e3f"/>
          <w:sz w:val="24"/>
          <w:szCs w:val="24"/>
          <w:rtl w:val="0"/>
        </w:rPr>
        <w:t xml:space="preserve">CÂMARA MUNICIPAL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(ou ASSEMBLEIA LEGISLATIVA)</w:t>
      </w:r>
      <w:r w:rsidDel="00000000" w:rsidR="00000000" w:rsidRPr="00000000">
        <w:rPr>
          <w:rFonts w:ascii="Times New Roman" w:cs="Times New Roman" w:eastAsia="Times New Roman" w:hAnsi="Times New Roman"/>
          <w:color w:val="3e3e3f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doravante denominada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CÂMARA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com sede na 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u w:val="single"/>
          <w:rtl w:val="0"/>
        </w:rPr>
        <w:t xml:space="preserve">Rua XXXXXX - CEP: XX.XXX-XXX e CNPJ: XX.XXX.XXX/XXXX-XX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neste ato representada pelo(a) seu(sua) Presidente(a), o(a) Sr(a.)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[NOME DO(A) PRESIDENTE(A)]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u w:val="single"/>
          <w:rtl w:val="0"/>
        </w:rPr>
        <w:t xml:space="preserve">, inscrito(a) no CPF: XXXXXXX-XX e RG: XXXXX - SSP/XX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resolvem celebrar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ACORDO DE COOPERAÇÃO TÉCNICA (ACT)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observando, no que couber,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disposto na Lei nº 14.133, de 1º de abril de 2021,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alterações vigentes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na Lei nº 12.527, de 18 de novembro de 2011; na Lei nº 13.709, de 14 agosto de 2018; no Regulamento Administrativo do Senado Federal, bem como nas demais disposições legais e regimentais pertinentes, mediante as cláusulas e condições a seguir.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before="16.35498046875" w:line="252.17860221862793" w:lineRule="auto"/>
        <w:ind w:left="190.85235595703125" w:right="1091.5869140625" w:firstLine="9.143524169921875"/>
        <w:jc w:val="both"/>
        <w:rPr>
          <w:rFonts w:ascii="Arial" w:cs="Arial" w:eastAsia="Arial" w:hAnsi="Arial"/>
          <w:color w:val="2a2b2b"/>
          <w:sz w:val="21.399999618530273"/>
          <w:szCs w:val="21.399999618530273"/>
        </w:rPr>
      </w:pPr>
      <w:r w:rsidDel="00000000" w:rsidR="00000000" w:rsidRPr="00000000">
        <w:rPr>
          <w:rFonts w:ascii="Arial" w:cs="Arial" w:eastAsia="Arial" w:hAnsi="Arial"/>
          <w:color w:val="2a2b2b"/>
          <w:sz w:val="21.399999618530273"/>
          <w:szCs w:val="21.39999961853027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before="16.35498046875" w:line="252.17860221862793" w:lineRule="auto"/>
        <w:ind w:left="190.85235595703125" w:right="1091.5869140625" w:firstLine="9.143524169921875"/>
        <w:jc w:val="both"/>
        <w:rPr>
          <w:rFonts w:ascii="Arial" w:cs="Arial" w:eastAsia="Arial" w:hAnsi="Arial"/>
          <w:color w:val="2a2b2b"/>
          <w:sz w:val="21.399999618530273"/>
          <w:szCs w:val="21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PRIMEIRA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Acordo de Cooperação Técnica tem por objeto estabelecer e regular a participação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color w:val="ffff00"/>
          <w:sz w:val="24"/>
          <w:szCs w:val="24"/>
          <w:shd w:fill="9900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finalidades deste Acordo: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a operacionalização da Comunidade Virtual do Poder Legislativo;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a capacitação e o intercâmbio de conhecimentos e Tecnologia da Informação (programas de tecnologia da informação e comunicação) com o fim de aumentar a eficiência das Casas legislativas;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estimular a produção, captação e disseminação de informações de interesse dos legisladores brasileiros, de forma a democratizar o acesso às informações necessárias ao desempenho de suas funções legislativas;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estimular e promover a participação cidadã nos processos legislativos;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promover a consolidação e a validação dos modelos de integração e modernização desenvolvidos pelo ILB/Programa Interlegis.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Toda ação ou atividade necessária à implementação do Objeto deste Acordo será formalizada por meio de Plano de Trabalho, observado o Objeto estabelecido nesta Cláusula.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SEGUNDA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DAS ATRIBUIÇÕES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SENADO QUANTO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PROGRAMA INTERLEGIS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atribuições do SENADO: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120" w:before="20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disponibilizar à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produtos descritos na Cláusula Quarta, de acordo com as suas viabilidades técnica e financeira;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manter atualizados os sistemas em meio eletrônico disponibilizados pelo Programa Interlegis, propiciando melhoria do processo de modernização para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viabilizar os meios técnicos, entendidos como modelos de modernização legislativa nas áreas de tecnologia, comunicação, informação, educação e sustentabilidade, para que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possa apoiar seus legisladores no aumento da transparência, da representatividade e da legitimidade democráticas, sempre com foco prioritário no uso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softwares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livres e de códigos abertos;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garantir os meios necessários à disponibilização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ininterrupta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dos programas de tecnologia da informação e comunicação fornecidos e hospedados pelo ILB/Programa Interlegis, bem como o seu uso legal durante a vigência deste instrumento, ressalvadas as indisponibilidades necessárias para a realização de manutenções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(preventivas, corretivas e adaptativas)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que serão comunicadas por meio de serviço de mensageria, bem como as indisponibilidades causadas por incidentes fortuitos fora do controle da equipe técnica responsável, sendo estes comunicados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nos mesmos can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ais de comunicação,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assim que detectados;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acompanhar e fiscalizar os cumprimentos das metas e a aplicação das soluções previstas no Plano de Trabalho.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dd7e6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TERCEIRA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DAS ATRIBUIÇÕES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CÂMARA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dd7e6b"/>
          <w:sz w:val="24"/>
          <w:szCs w:val="24"/>
          <w:u w:val="single"/>
          <w:rtl w:val="0"/>
        </w:rPr>
        <w:t xml:space="preserve">(ou ASSEMBLEIA)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atribuições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disseminar e divulgar, no âmbito da sua estrutura organizacional, a existência do presente Acordo de Cooperação Técnica e, em especial, o que estabelece a Cláusula Primeira e respectivos parágrafos;</w:t>
      </w:r>
    </w:p>
    <w:p w:rsidR="00000000" w:rsidDel="00000000" w:rsidP="00000000" w:rsidRDefault="00000000" w:rsidRPr="00000000" w14:paraId="00000024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II-      </w:t>
        <w:tab/>
        <w:t xml:space="preserve">providenciar a capacitação de seus colaboradores, bem como a instalação e manutenção de programas e meios de tecnologia da informação e comunicação necessários para o acesso e operação dos produtos e serviços descritos na Cláusula Quarta, e o pessoal necessário à sua operação;</w:t>
      </w:r>
    </w:p>
    <w:p w:rsidR="00000000" w:rsidDel="00000000" w:rsidP="00000000" w:rsidRDefault="00000000" w:rsidRPr="00000000" w14:paraId="00000025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III-   </w:t>
        <w:tab/>
        <w:t xml:space="preserve">disponibilizar, manter e responsabilizar-se, caso não opte pela hospedagem de sistemas oferecida pelo SENADO, por infraestrutura adequada para a instalação de programas de tecnologia da informação e comunicação do SENADO, nos termos da Cláusula Quarta;</w:t>
      </w:r>
    </w:p>
    <w:p w:rsidR="00000000" w:rsidDel="00000000" w:rsidP="00000000" w:rsidRDefault="00000000" w:rsidRPr="00000000" w14:paraId="00000026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IV-  </w:t>
        <w:tab/>
        <w:t xml:space="preserve">promover, junto à equipe técnica do ILB/Programa Interlegis o cadastro de autorizados, a inclusão, a exclusão e a atualização das informações de usuários dos serviços oferecidos pelo Programa;</w:t>
      </w:r>
    </w:p>
    <w:p w:rsidR="00000000" w:rsidDel="00000000" w:rsidP="00000000" w:rsidRDefault="00000000" w:rsidRPr="00000000" w14:paraId="00000027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V-     </w:t>
        <w:tab/>
        <w:t xml:space="preserve">informar a todos os usuários cadastrados sobre as normas de utilização estabelecidas para o uso de programas e meios de tecnologia da informação e comunicação, disponibilizados pelo ILB/Programa Interlegis;</w:t>
      </w:r>
    </w:p>
    <w:p w:rsidR="00000000" w:rsidDel="00000000" w:rsidP="00000000" w:rsidRDefault="00000000" w:rsidRPr="00000000" w14:paraId="00000028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VI-  </w:t>
        <w:tab/>
        <w:t xml:space="preserve">indicar servidor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responsável administrativo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(Anexo I, tópico 1)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boa execução das cláusulas celebradas neste Acordo de Cooperação Técnica, informando a sua eventual substituição;</w:t>
      </w:r>
    </w:p>
    <w:p w:rsidR="00000000" w:rsidDel="00000000" w:rsidP="00000000" w:rsidRDefault="00000000" w:rsidRPr="00000000" w14:paraId="00000029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VII-  </w:t>
        <w:tab/>
        <w:t xml:space="preserve">designar e comunicar formalmente ao SENADO o servidor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responsável técnico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pelas soluções descritas na Cláusula Quarta a serem implantadas pelo ILB/Programa Interlegis, informando sua eventual substituição, quando da solicitação de produtos, serviços ou ações educacionais;</w:t>
      </w:r>
    </w:p>
    <w:p w:rsidR="00000000" w:rsidDel="00000000" w:rsidP="00000000" w:rsidRDefault="00000000" w:rsidRPr="00000000" w14:paraId="0000002A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VIII-  </w:t>
        <w:tab/>
        <w:t xml:space="preserve">incentivar o desenvolvimento colaborativo de soluções tecnológicas para a melhoria dos seus processos, preferencialmente baseadas em softwares livres e de código aberto, assim como torná-las disponíveis no repositório de soluções do Interlegis, quando for o caso, e promover seu aperfeiçoamento, objetivando a utilização por outros membros da Comunidade Virtual do Poder Legislativo;</w:t>
      </w:r>
    </w:p>
    <w:p w:rsidR="00000000" w:rsidDel="00000000" w:rsidP="00000000" w:rsidRDefault="00000000" w:rsidRPr="00000000" w14:paraId="0000002B">
      <w:pPr>
        <w:spacing w:after="12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IX-   </w:t>
        <w:tab/>
        <w:t xml:space="preserve">prestar contas, anualmente, das metas previstas no Plano de Trabalho. </w:t>
      </w:r>
    </w:p>
    <w:p w:rsidR="00000000" w:rsidDel="00000000" w:rsidP="00000000" w:rsidRDefault="00000000" w:rsidRPr="00000000" w14:paraId="0000002C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QUARTA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DOS PRODUTOS E SERVIÇOS COLOCADOS </w:t>
      </w:r>
    </w:p>
    <w:p w:rsidR="00000000" w:rsidDel="00000000" w:rsidP="00000000" w:rsidRDefault="00000000" w:rsidRPr="00000000" w14:paraId="0000002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dd7e6b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À DISPOSIÇÃO DA CÂMARA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dd7e6b"/>
          <w:sz w:val="24"/>
          <w:szCs w:val="24"/>
          <w:u w:val="single"/>
          <w:rtl w:val="0"/>
        </w:rPr>
        <w:t xml:space="preserve">(ou ASSEMBLEIA)</w:t>
      </w:r>
    </w:p>
    <w:p w:rsidR="00000000" w:rsidDel="00000000" w:rsidP="00000000" w:rsidRDefault="00000000" w:rsidRPr="00000000" w14:paraId="0000003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SENADO desenvolverá junto à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ações de modernização, a partir do fornecimento de produtos e serviços de tecnologia, no intuito de ser atendido o Objeto deste Acordo. Os produtos e os serviços serão implantados e disponibilizados conforme definido no Plano de Trabalho (Anexo I).</w:t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produtos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disponibilizados para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têm respaldo nas competências do ILB/Programa Interlegis contidas no RASF (Regulamento Administrativo do Senado Federal) e estão em conformidade com a legislação vigente e relativa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software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público, com o intuito de implementar o Objeto deste Acordo de Cooperação Técnica.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serviços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disponibilizados para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têm respaldo nas competências do ILB/Programa Interlegis contidas no RASF (Regulamento Administrativo do Senado Federal) e estão em conformidade com a legislação pertinente, com o intuito de implementar o Objeto deste Acordo de Cooperação Técnica. </w:t>
      </w:r>
    </w:p>
    <w:p w:rsidR="00000000" w:rsidDel="00000000" w:rsidP="00000000" w:rsidRDefault="00000000" w:rsidRPr="00000000" w14:paraId="00000035">
      <w:pPr>
        <w:pageBreakBefore w:val="0"/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color w:val="dd7e6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QUINTA – DAS RESPONSABILIDADES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CÂMARA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dd7e6b"/>
          <w:sz w:val="24"/>
          <w:szCs w:val="24"/>
          <w:u w:val="single"/>
          <w:rtl w:val="0"/>
        </w:rPr>
        <w:t xml:space="preserve">(ou ASSEMBLEIA)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de inteira responsabilidade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boa e regular manutenção das soluções do ILB/Programa Interlegis na forma estabelecida neste Termo;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consequências legais ou técnicas advindas de instalação ou uso de programas de computadores não distribuídos pelo SENADO;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informações alimentadas em seus bancos de dados, o conteúdo das páginas da Internet e mensagens eletrônicas originadas de seus equipamentos ou que estejam a seu serviço;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danos que vierem a ocorrer por imperícia ou imprudência do pessoal designado para utilização dos programas de tecnologia da informação e comunicação oferecidas pelo SENADO;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12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caso de desistência da utilização dos programas de tecnologia da informação e comunicação pela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 se obriga a informar com a devida antecedência ao ILB/Programa Interlegis, nos termos da Cláusula Oitava. </w:t>
      </w:r>
    </w:p>
    <w:p w:rsidR="00000000" w:rsidDel="00000000" w:rsidP="00000000" w:rsidRDefault="00000000" w:rsidRPr="00000000" w14:paraId="0000003E">
      <w:pPr>
        <w:spacing w:after="12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after="0" w:line="360" w:lineRule="auto"/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mphe38soj5d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CLÁUSULA SEXTA – DA EXECUÇÃO E FISCALIZAÇÃO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celebrantes levarão ao conhecimento um do outro qualquer fato que considerem relevante ocorrido em suas instalações ou naquelas que estejam a seu serviço durante a vigência deste Acordo de Cooperação Técnica, para a adoção das medidas cabíveis pelas autoridades competentes.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after="200" w:line="240" w:lineRule="auto"/>
        <w:jc w:val="center"/>
        <w:rPr>
          <w:rFonts w:ascii="Arial" w:cs="Arial" w:eastAsia="Arial" w:hAnsi="Arial"/>
          <w:b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CLÁUSULA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SÉTIMA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 DOS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Acordo de Cooperação Técnica não implica compromissos financeiros entre os convenentes. O custeio das despesas inerentes às atividades eventualmente acordadas pelos celebrantes correrá por conta das dotações orçamentárias de cada um deles, não sendo permitida,  em qualquer hipótese, a transferência de valores entre os partícipes.</w:t>
      </w:r>
    </w:p>
    <w:p w:rsidR="00000000" w:rsidDel="00000000" w:rsidP="00000000" w:rsidRDefault="00000000" w:rsidRPr="00000000" w14:paraId="0000004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OITAV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Acordo de Cooperação Técnica terá vigência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60 (sessenta) meses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contar da data de sua assinatura, produzindo efeitos a partir de sua publicação, podendo ser prorrogado por iguais períodos, a critério das partes e mediante Termo Aditivo.</w:t>
      </w:r>
    </w:p>
    <w:p w:rsidR="00000000" w:rsidDel="00000000" w:rsidP="00000000" w:rsidRDefault="00000000" w:rsidRPr="00000000" w14:paraId="0000004C">
      <w:pPr>
        <w:pageBreakBefore w:val="0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CLÁUSULA NONA – DA EXTINÇÃO</w:t>
      </w:r>
    </w:p>
    <w:p w:rsidR="00000000" w:rsidDel="00000000" w:rsidP="00000000" w:rsidRDefault="00000000" w:rsidRPr="00000000" w14:paraId="0000004F">
      <w:pPr>
        <w:spacing w:after="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caso de descumprimento de quaisquer de suas cláusulas ou condições. </w:t>
      </w:r>
    </w:p>
    <w:p w:rsidR="00000000" w:rsidDel="00000000" w:rsidP="00000000" w:rsidRDefault="00000000" w:rsidRPr="00000000" w14:paraId="00000050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eventual extinção, denúncia ou rescisão deste Acordo ensejará o fim da cooperação entre os partícipes, bem como o encerramento da disponibilização de serviços pelo SENADO à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Não caberá indenização ou qualquer tipo de ressarcimento por eventuais colaborações feitas nos termos do item VIII da Cláusula Terceira, no que tange à contribuição com melhorias nas soluções implementadas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tendo sempre o Legislativo brasileiro como beneficiári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direto.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assegurado o acesso, pela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backups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todas as informações a ela pertencentes e que estão sob a guarda do Interlegis, pelo prazo de 60 dias após a eventual extinção do Acordo de Cooperação Técnica.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Arial" w:cs="Arial" w:eastAsia="Arial" w:hAnsi="Arial"/>
          <w:i w:val="1"/>
          <w:sz w:val="20"/>
          <w:szCs w:val="20"/>
          <w:shd w:fill="f6b26b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DÉCIMA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termos estabelecidos no corpo deste Acordo de Cooperação Técnica, os partícipes se comprometem a também cumprir as disposições gerais contidas nesta Cláusula.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nome do Instituto Legislativo Brasileiro/Programa Interlegis ou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poderá ser vinculado qualquer outro fato ou ato distinto do Objeto deste Acordo.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Plano de Trabalho (Anexo I) é parte integrante deste Acordo de Cooperação Técnica.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TERCEIRO.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casos omissos serão solucionados mediante entendimento entre os partícipes e formalizados por meio de Termos Aditivos.</w:t>
      </w:r>
    </w:p>
    <w:p w:rsidR="00000000" w:rsidDel="00000000" w:rsidP="00000000" w:rsidRDefault="00000000" w:rsidRPr="00000000" w14:paraId="0000005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QUARTO.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os partícipes, quando da realização das atividades previstas no Plano de Trabalho, fica autorizado o uso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recíproco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imagem, som, logomarca, materiais, bem como a divulgação, transmissão ou compartilhamento das ações educacionais do ILB/Programa Interlegis, com a devida observância às disposições da Lei nº 13.709/2018 – Lei Geral de Proteção de Dados Pessoais (LGPD).</w:t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QUINTO.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partícipes obrigam-se a manter sob o mais estrito sigilo os dados e informações considerados protegidos por sigilo legal e cuja restrição de acesso esteja prevista nos termos da Lei nº 12.527/2011 e da Lei nº 13.709/2018(LGPD), eventualmente compartilhados, vedada a sua comunicação a terceiros, seja direta ou indiretamente, sob pena de responsabilização por violação de sigilo legal, conforme normas aplicáveis. </w:t>
      </w:r>
    </w:p>
    <w:p w:rsidR="00000000" w:rsidDel="00000000" w:rsidP="00000000" w:rsidRDefault="00000000" w:rsidRPr="00000000" w14:paraId="00000062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SEXTO.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dever de sigilo e o de confidencialidade, descritos na presente cláusula, permanecerão em vigor após a extinção das relações entre os partícipes e os seus colaboradores, subcontratados, consultores e/ou prestadores de serviços, sob pena das sanções previstas na Lei nº 13.709/2018(LGPD), suas alterações e regulamentações posteriores, salvo decisão judicial contrária.</w:t>
      </w:r>
    </w:p>
    <w:p w:rsidR="00000000" w:rsidDel="00000000" w:rsidP="00000000" w:rsidRDefault="00000000" w:rsidRPr="00000000" w14:paraId="0000006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CLÁUSULA DÉCIMA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PRIMEIRA –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Acordo de Cooperação Técnica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será divulgado pelo SENADO no Portal Nacional de Contratações Públicas, nos termos do art. 94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Lei n° 14.133/2021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CLÁUSULA DÉCIMA SEGUNDA –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:rsidR="00000000" w:rsidDel="00000000" w:rsidP="00000000" w:rsidRDefault="00000000" w:rsidRPr="00000000" w14:paraId="0000006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E, por estarem de acordo, os partícipes firmam o presente instrumento em 02 (duas) vias de igual teor e forma, para um só fim, juntamente com as testemunhas. </w:t>
      </w:r>
    </w:p>
    <w:p w:rsidR="00000000" w:rsidDel="00000000" w:rsidP="00000000" w:rsidRDefault="00000000" w:rsidRPr="00000000" w14:paraId="0000006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Brasília-DF, _____ de _______________ de _______.</w:t>
      </w:r>
    </w:p>
    <w:p w:rsidR="00000000" w:rsidDel="00000000" w:rsidP="00000000" w:rsidRDefault="00000000" w:rsidRPr="00000000" w14:paraId="00000072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CELEBRANTES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Times New Roman" w:cs="Times New Roman" w:eastAsia="Times New Roman" w:hAnsi="Times New Roman"/>
          <w:b w:val="1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Layout w:type="fixed"/>
        <w:tblLook w:val="0400"/>
      </w:tblPr>
      <w:tblGrid>
        <w:gridCol w:w="4785"/>
        <w:gridCol w:w="5250"/>
        <w:tblGridChange w:id="0">
          <w:tblGrid>
            <w:gridCol w:w="4785"/>
            <w:gridCol w:w="5250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Pelo SENADO FEDERAL: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27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Pela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dd7e6b"/>
                <w:sz w:val="24"/>
                <w:szCs w:val="24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ILANA TROMBKA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Diretora-Geral do Senado Federal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ind w:left="90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ind w:left="27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c4125"/>
                <w:sz w:val="24"/>
                <w:szCs w:val="24"/>
                <w:highlight w:val="white"/>
                <w:rtl w:val="0"/>
              </w:rPr>
              <w:t xml:space="preserve">[NOME DO(A) PRESIDENTE(A) - em letras maiúsculas]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76" w:lineRule="auto"/>
              <w:ind w:left="27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Presidente(a)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Câmara Municipal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sz w:val="24"/>
                <w:szCs w:val="24"/>
                <w:rtl w:val="0"/>
              </w:rPr>
              <w:t xml:space="preserve">(ou Assembleia Legislativa do Estado)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ind w:left="27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AMANDA RODRIGUES DE ALBUQUERQUE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Diretora-Executiva interina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do        ILB/Programa Interlegis</w:t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8.0" w:type="dxa"/>
        <w:jc w:val="left"/>
        <w:tblLayout w:type="fixed"/>
        <w:tblLook w:val="0400"/>
      </w:tblPr>
      <w:tblGrid>
        <w:gridCol w:w="4834"/>
        <w:gridCol w:w="5204"/>
        <w:tblGridChange w:id="0">
          <w:tblGrid>
            <w:gridCol w:w="4834"/>
            <w:gridCol w:w="520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TESTEMUNHAS: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Pelo SENADO FEDERAL: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98">
            <w:pPr>
              <w:spacing w:after="0" w:line="276" w:lineRule="auto"/>
              <w:ind w:left="27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Pela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dd7e6b"/>
                <w:sz w:val="24"/>
                <w:szCs w:val="24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FRANCISCO XAVIER DE ALMEIDA JÚNIOR</w:t>
            </w:r>
          </w:p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Gabinete Administrativo </w:t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do ILB/Programa Interlegis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ind w:left="90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ind w:left="269" w:firstLine="0"/>
              <w:jc w:val="both"/>
              <w:rPr>
                <w:rFonts w:ascii="Times New Roman" w:cs="Times New Roman" w:eastAsia="Times New Roman" w:hAnsi="Times New Roman"/>
                <w:b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c4125"/>
                <w:sz w:val="24"/>
                <w:szCs w:val="24"/>
                <w:highlight w:val="white"/>
                <w:rtl w:val="0"/>
              </w:rPr>
              <w:t xml:space="preserve">[NOME DA TESTEMUNHA - em letras maiúsculas]</w:t>
            </w:r>
          </w:p>
          <w:p w:rsidR="00000000" w:rsidDel="00000000" w:rsidP="00000000" w:rsidRDefault="00000000" w:rsidRPr="00000000" w14:paraId="000000A3">
            <w:pPr>
              <w:spacing w:after="0" w:line="276" w:lineRule="auto"/>
              <w:ind w:left="269" w:firstLine="0"/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  <w:rtl w:val="0"/>
              </w:rPr>
              <w:t xml:space="preserve">[Cargo da testemunha]</w:t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ind w:left="269" w:firstLine="0"/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  <w:rtl w:val="0"/>
              </w:rPr>
              <w:t xml:space="preserve">CPF:XXX.XXX.XXX-XX</w:t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ind w:left="269" w:firstLine="0"/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highlight w:val="white"/>
                <w:rtl w:val="0"/>
              </w:rPr>
              <w:t xml:space="preserve">RG:XXX.XXX.XXX</w:t>
            </w:r>
          </w:p>
        </w:tc>
      </w:tr>
    </w:tbl>
    <w:p w:rsidR="00000000" w:rsidDel="00000000" w:rsidP="00000000" w:rsidRDefault="00000000" w:rsidRPr="00000000" w14:paraId="000000A6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</w:t>
      </w:r>
    </w:p>
    <w:p w:rsidR="00000000" w:rsidDel="00000000" w:rsidP="00000000" w:rsidRDefault="00000000" w:rsidRPr="00000000" w14:paraId="000000A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A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76" w:lineRule="auto"/>
        <w:jc w:val="both"/>
        <w:rPr>
          <w:rFonts w:ascii="Arial" w:cs="Arial" w:eastAsia="Arial" w:hAnsi="Arial"/>
          <w:i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PLANO DE TRABALHO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 xml:space="preserve">                                      Nº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Instrumento que integra o Acordo de Cooperação Técnica celebrado entre o Senado Federal, por meio do Instituto Legislativo Brasileiro – ILB/Programa Interlegis, e a  CÂMARA MUNICIPAL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(ou ASSEMBLEIA LEGISLATIVA do ESTADO)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XXXXXX-XX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contendo todo detalhamento das responsabilidades assumidas pelos partícipes.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CADASTRAIS</w:t>
      </w:r>
    </w:p>
    <w:p w:rsidR="00000000" w:rsidDel="00000000" w:rsidP="00000000" w:rsidRDefault="00000000" w:rsidRPr="00000000" w14:paraId="000000B5">
      <w:pPr>
        <w:pageBreakBefore w:val="0"/>
        <w:spacing w:after="0" w:before="200" w:line="240" w:lineRule="auto"/>
        <w:rPr>
          <w:rFonts w:ascii="Times New Roman" w:cs="Times New Roman" w:eastAsia="Times New Roman" w:hAnsi="Times New Roman"/>
          <w:b w:val="1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CÂMARA MUNICIPAL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(ou ASSEMBLEIA LEGISLATIVA do ESTADO)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XXXXXX-XX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6">
      <w:pPr>
        <w:widowControl w:val="0"/>
        <w:spacing w:after="0" w:before="17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CNPJ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XX.XXX.XXX/XXXX-XX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widowControl w:val="0"/>
        <w:spacing w:after="0" w:before="21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8">
      <w:pPr>
        <w:widowControl w:val="0"/>
        <w:spacing w:after="0" w:before="21" w:line="276" w:lineRule="auto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Rua XXXXXXX, n. XXXX, Bairro XXXXX  </w:t>
      </w:r>
    </w:p>
    <w:p w:rsidR="00000000" w:rsidDel="00000000" w:rsidP="00000000" w:rsidRDefault="00000000" w:rsidRPr="00000000" w14:paraId="000000B9">
      <w:pPr>
        <w:widowControl w:val="0"/>
        <w:spacing w:after="0" w:before="21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XXXXX-XXX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before="21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(XX) XXXX-XXXX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PESSOA RESPONSÁVEL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jurídica e administrativamente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este Acordo na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ser contactada também nas fases que antecedam a Assinatura da parceria:</w:t>
      </w:r>
    </w:p>
    <w:p w:rsidR="00000000" w:rsidDel="00000000" w:rsidP="00000000" w:rsidRDefault="00000000" w:rsidRPr="00000000" w14:paraId="000000B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21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(XX) XXXX-XXXX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xxxx.xxx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Estabelecer e regular a participação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:rsidR="00000000" w:rsidDel="00000000" w:rsidP="00000000" w:rsidRDefault="00000000" w:rsidRPr="00000000" w14:paraId="000000C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C8">
      <w:pPr>
        <w:spacing w:after="0" w:before="200" w:line="240" w:lineRule="auto"/>
        <w:ind w:lef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Instituto Legislativo Brasileiro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ILB, Escola de Governo do Senado Federal, tem como competência institucional gerir e executar a Política de Capacitação do Senado Federal e o Programa de Integração e Modernização do Poder Legislativo Brasileiro  (Interlegis). Além disso, o ILB promove e fomenta a cooperação técnico-científica entre os demais poderes e instituições democráticas, buscando a eficácia e a eficiência das administrações. </w:t>
      </w:r>
    </w:p>
    <w:p w:rsidR="00000000" w:rsidDel="00000000" w:rsidP="00000000" w:rsidRDefault="00000000" w:rsidRPr="00000000" w14:paraId="000000C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Assim, a parceria institucional entre o SENADO 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poderá ampliar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ações de integração e modernização do Legislativo brasileiro, compatíveis com a missão do ILB/Interlegis.</w:t>
      </w:r>
    </w:p>
    <w:p w:rsidR="00000000" w:rsidDel="00000000" w:rsidP="00000000" w:rsidRDefault="00000000" w:rsidRPr="00000000" w14:paraId="000000C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numPr>
          <w:ilvl w:val="0"/>
          <w:numId w:val="5"/>
        </w:numPr>
        <w:spacing w:after="20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METAS A SEREM ATINGIDAS </w:t>
      </w:r>
    </w:p>
    <w:p w:rsidR="00000000" w:rsidDel="00000000" w:rsidP="00000000" w:rsidRDefault="00000000" w:rsidRPr="00000000" w14:paraId="000000CD">
      <w:pPr>
        <w:spacing w:after="200" w:before="200" w:line="276" w:lineRule="auto"/>
        <w:ind w:left="0" w:firstLine="0"/>
        <w:jc w:val="both"/>
        <w:rPr>
          <w:rFonts w:ascii="Times New Roman" w:cs="Times New Roman" w:eastAsia="Times New Roman" w:hAnsi="Times New Roman"/>
          <w:i w:val="1"/>
          <w:color w:val="cc412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meio deste Plano de Trabalho, os partícipes pretendem atingir as seguintes Metas: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aprovação e assinatura do Termo de Acordo de Cooperação Técnica entre os partícipes;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consolidação e validação dos modelos de integração e modernização desenvolvidos pelo ILB/Programa Interlegis na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estimulação e promoção da participação cidadã nos processos legislativos;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desenvolvimento e compartilhamento de programas e meios de tecnologia de informação e comunicação, do intercâmbio de conhecimentos e de informações de bases de dados entre os partícipes, com atualização periódica e preferencialmente por meio eletrônico;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realização de eventos (presenciais, EAD ou remotos), pelo SENADO e/ou pela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objetivando a difusão dos padrões e instrumentos do ILB/Interlegis, em conjunto com a Comunidade Virtual do Legislativo (rede de Casas legislativas conveniadas);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acompanhamento informatizado quanto aos produtos e serviços ILB/Interlegis que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possua em funcionamento, ou para o qual já tenha solicitado desativação (registro histórico);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busca da satisfação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quanto ao uso intensivo dos produtos e serviços ILB/Interlegis que tenha solicitado.</w:t>
      </w:r>
    </w:p>
    <w:p w:rsidR="00000000" w:rsidDel="00000000" w:rsidP="00000000" w:rsidRDefault="00000000" w:rsidRPr="00000000" w14:paraId="000000D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pageBreakBefore w:val="0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PRODUTOS OU SERVIÇOS A SEREM DISPONIBILIZADOS</w:t>
      </w:r>
    </w:p>
    <w:p w:rsidR="00000000" w:rsidDel="00000000" w:rsidP="00000000" w:rsidRDefault="00000000" w:rsidRPr="00000000" w14:paraId="000000D9">
      <w:pPr>
        <w:pageBreakBefore w:val="0"/>
        <w:spacing w:after="20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Mediante este Plano de Trabalho, poderão ser disponibilizados, conforme demanda oficial da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os seguintes produtos e serviços,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inclusa a respectiva HOSPEDAGEM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Datacenter do Senado Federal: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shd w:fill="efefef" w:val="clear"/>
          <w:rtl w:val="0"/>
        </w:rPr>
        <w:t xml:space="preserve">PORTAL-MODELO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shd w:fill="efefef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portal corporativo multimídia pronto para uso, voltado para a divulgação das atividades da Casa legislativa, propiciando total visibilidade à sociedade quanto às informações do parlamento, notícias e vídeos, e à prestação de contas dos dados de transparência da Instituição.</w:t>
      </w:r>
    </w:p>
    <w:p w:rsidR="00000000" w:rsidDel="00000000" w:rsidP="00000000" w:rsidRDefault="00000000" w:rsidRPr="00000000" w14:paraId="000000D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shd w:fill="efefef" w:val="clear"/>
          <w:rtl w:val="0"/>
        </w:rPr>
        <w:t xml:space="preserve">SAPL - Sistema de Apoio ao Processo Legislativo: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simplifica a atividade legislativa da Casa, facilitando o controle de tramitação de proposições, organização de sessões plenárias e controle de votação pelo painel eletrônico. Aumenta a transparência, pois permite que os cidadãos conheçam a produção legislativa dos parlamentares.</w:t>
      </w:r>
    </w:p>
    <w:p w:rsidR="00000000" w:rsidDel="00000000" w:rsidP="00000000" w:rsidRDefault="00000000" w:rsidRPr="00000000" w14:paraId="000000D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shd w:fill="efefef" w:val="clear"/>
          <w:rtl w:val="0"/>
        </w:rPr>
        <w:t xml:space="preserve">E-MAIL LEGISLATIVO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shd w:fill="efefef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proporciona segurança e credibilidade no uso do e-mail corporativo disponibilizado aos parlamentares e servidores.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shd w:fill="efefef" w:val="clear"/>
          <w:rtl w:val="0"/>
        </w:rPr>
        <w:t xml:space="preserve">E-DEMOCRACIA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permite a comunicação direta entre a sociedade e os parlamentares nas audiências públicas interativas, e propicia também que os cidadãos possam contribuir na elaboração das leis.</w:t>
      </w:r>
    </w:p>
    <w:p w:rsidR="00000000" w:rsidDel="00000000" w:rsidP="00000000" w:rsidRDefault="00000000" w:rsidRPr="00000000" w14:paraId="000000E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fefef" w:val="clear"/>
          <w:rtl w:val="0"/>
        </w:rPr>
        <w:t xml:space="preserve">Domínio .LEG.BR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efefef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identifica o Legislativo na Internet, pois agrupa todos os órgãos desse Poder na Rede Mundial de Computadores.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fefef" w:val="clear"/>
          <w:rtl w:val="0"/>
        </w:rPr>
        <w:t xml:space="preserve">Novos produtos tecnológicos legislativos: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softwares que venham a ser desenvolvidos pela equipe de informática do Interlegis ou em colaboração com as comunidades de prática ou outras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as sucedam.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efefef" w:val="clear"/>
          <w:rtl w:val="0"/>
        </w:rPr>
        <w:t xml:space="preserve">SERVIÇO DE HOSPEDAGEM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efefef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Datacenter do Senado Federal, dos produtos acima citados. </w:t>
      </w:r>
    </w:p>
    <w:p w:rsidR="00000000" w:rsidDel="00000000" w:rsidP="00000000" w:rsidRDefault="00000000" w:rsidRPr="00000000" w14:paraId="000000E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AÇÕES EDUCACIONAIS: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oficinas legislativas, cursos,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treinamentos, extensões, pós-graduações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seminários, simpósios, congressos, encontros, palestras, ciclos de palestras, rodas de conversa etc, podendo ocorrer nas modalidades presencial, remota 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EAD (Ensino a Distância),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ofertadas pelo Programa Interlegis ou pela Escola de Governo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Assim, por meio deste Termo, a CÂMARA</w:t>
      </w:r>
      <w:r w:rsidDel="00000000" w:rsidR="00000000" w:rsidRPr="00000000">
        <w:rPr>
          <w:rFonts w:ascii="Times New Roman" w:cs="Times New Roman" w:eastAsia="Times New Roman" w:hAnsi="Times New Roman"/>
          <w:color w:val="dd7e6b"/>
          <w:sz w:val="24"/>
          <w:szCs w:val="24"/>
          <w:rtl w:val="0"/>
        </w:rPr>
        <w:t xml:space="preserve">(ou ASSEMBLEIA)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passará a ter o direito de usufruir de todas essas ações, além dos produtos e serviços listados nos itens anteriores.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FASES E CRONOGRAMA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Plano de Trabalho compreende as fases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Formalização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Planejamento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descritas a seguir.</w:t>
      </w:r>
    </w:p>
    <w:p w:rsidR="00000000" w:rsidDel="00000000" w:rsidP="00000000" w:rsidRDefault="00000000" w:rsidRPr="00000000" w14:paraId="000000ED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3960"/>
        <w:gridCol w:w="1800"/>
        <w:gridCol w:w="3045"/>
        <w:tblGridChange w:id="0">
          <w:tblGrid>
            <w:gridCol w:w="705"/>
            <w:gridCol w:w="3960"/>
            <w:gridCol w:w="1800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FASE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PERIODICIDADE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celebrar o ACT.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Formalização do convênio por meio de Ofício à Diretoria do ILB/Programa Interlegis.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(ou ASSEMBLEIA)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 demanda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sz w:val="24"/>
                <w:szCs w:val="24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Anuência quanto aos termos da Minuta e do Plano de Trabalho do ACT.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(ou ASSEMBLEIA)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momento da formalização.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da Minuta e do Plano de Trabalho do ACT.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 e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(ou ASSEMBLEIA)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Após trâmites contratuais e legais no Senado Federal.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PLANEJAMENTO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formalizar os pedidos de produtos, serviços e ações educacionais.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Formalização do pedido de produtos e serviços Interlegis e designação de responsável técnico, por meio de Ofício à Diretoria do ILB/Interlegis,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indicando que haverá HOSPEDAGEM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Datacenter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Senado Federal.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(ou ASSEMBLEIA)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 demanda da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desde que possua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ACT ou convênio vigentes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Formalização do pedido de participação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(Anexo I, tópico 5, item 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por meio de Ofício à Diretoria do ILB/Interlegis.</w:t>
            </w:r>
          </w:p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0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dd7e6b"/>
                <w:rtl w:val="0"/>
              </w:rPr>
              <w:t xml:space="preserve">(ou ASSEMBLEIA)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 demanda da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para atendimento específico ou conforme o calendário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ILB/Interlegis.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Autorização de participação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(Anexo I, tópico 5, item 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-Em caso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presenciais,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 Diretoria do ILB/Interlegis autorizará, prioritariamente,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Casas com ACT ou convênio vigentes.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a61c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-Em caso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EAD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remotas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a Diretoria do ILB/Interlegis poderá autorizar a participação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mesmo antes da assinatura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ACT, com a finalidade didática de 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avaliar o benefício/viabilidade de uso do produto, serviço ou conhecimento ali explanado.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ambiente de produção, disponibilizar os produtos e serviços solicitados.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Repasse da demanda à equipe de informática do ILB/Interlegis.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Ao receber o Ofício de solicitação.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Preparação do ambiente tecnológico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alocação de recursos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 Datacenter do Senado Federal.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Após o repasse da demanda à equipe de informática.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Disponibilização do template do produto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open source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à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Logo após a preparação do ambiente tecnológico.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Atualização das próprias informações nos bancos de dados dos produtos implantados.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cc41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Quando 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já estiver de posse das permissões de acesso.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Realização de manutenções (preventivas, corretivas e adaptativas) e melhorias nos produtos implantados.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Periodicamente, conforme necessário.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Garantia dos meios necessários à disponibilização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ininterrupta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dos produtos implantados, ressalvadas as indisponibilidades necessárias para a realização de manutenções (preventivas, corretivas e adaptativas).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Diariamente.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1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Acompanhamento do cumprimento das Metas e da correta aplicação das soluções.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Periodicamente, conforme necessário:  por meio de consultas aos ambientes virtuais da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(bancos de dados); e por meio de demonstrativos obtidos dos mecanismos de informações gerenciais do ILB.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Prestação de contas quanto ao cumprimento das Metas e da correta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1c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aplicação das soluções.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cc41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Anualmente.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cc41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Colaboração, de acordo com as possibilidades, no desenvolvimento de soluções para o Legislativo Brasileiro, em ambiente próprio compartilhado sob  gestão do ILB/Interlegis.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cc41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Quando houver interesse e disponibilidade técnica por parte da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(Anexo I, tópico 5, item 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para treinamento quanto aos produtos disponibilizados.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cc41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SENADO e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 demanda da CÂMARA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rtl w:val="0"/>
              </w:rPr>
              <w:t xml:space="preserve">(ou ASSEMBLEIA)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 atendimento específico ou conforme o calendário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ações educacionais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ILB/Interlegis. </w:t>
            </w:r>
          </w:p>
        </w:tc>
      </w:tr>
    </w:tbl>
    <w:p w:rsidR="00000000" w:rsidDel="00000000" w:rsidP="00000000" w:rsidRDefault="00000000" w:rsidRPr="00000000" w14:paraId="0000014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APLICAÇÃO DE RECURSOS FINANCEIROS</w:t>
      </w:r>
    </w:p>
    <w:p w:rsidR="00000000" w:rsidDel="00000000" w:rsidP="00000000" w:rsidRDefault="00000000" w:rsidRPr="00000000" w14:paraId="00000145">
      <w:pPr>
        <w:spacing w:after="0" w:before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Termo não implica transferência de recursos financeiros, determinando-se que o ônus decorrente de ações específicas, desenvolvidas em razão do instrumento, é de responsabilidade dos respectivos partícipes.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RESPONSABILIDADES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CÂMARA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4125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das atribuições previstas na Cláusula Terceira do Acordo de Cooperação Técnica, a CÂMARA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(ou ASSEMBLEIA)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que sediar as Ações previstas neste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ermo será responsável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pelo(a)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cumprimento pleno do Acordo de Cooperação Técnica e deste Plano de Trabalho;</w:t>
      </w:r>
    </w:p>
    <w:p w:rsidR="00000000" w:rsidDel="00000000" w:rsidP="00000000" w:rsidRDefault="00000000" w:rsidRPr="00000000" w14:paraId="0000014B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garantia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 hoc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4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spaço compatível para a realização das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ções presenciais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sede da Casa, quando requerido;</w:t>
      </w:r>
    </w:p>
    <w:p w:rsidR="00000000" w:rsidDel="00000000" w:rsidP="00000000" w:rsidRDefault="00000000" w:rsidRPr="00000000" w14:paraId="000001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ogística de recepção e traslados dos técnicos e autoridades, quando se tratar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ações presenciais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colaboração, de acordo com as possibilidades, no desenvolvimento de soluções para o Legislativo brasileiro, em ambiente próprio compartilhado sob gestão do ILB/Interlegis;</w:t>
      </w:r>
    </w:p>
    <w:p w:rsidR="00000000" w:rsidDel="00000000" w:rsidP="00000000" w:rsidRDefault="00000000" w:rsidRPr="00000000" w14:paraId="0000014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indicação dos 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écnicos para o aprendizado no uso das tecnologias fornecidas pelo ILB/Interlegis, que efetivamente serão os operadores dentro da Casa;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atualização e disponibilização para livre consulta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das pr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óprias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informações nos bancos de dados dos produtos a serem implantados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exceto as administrativas que requeiram sigilo por força de lei.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color w:val="4a86e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VALIDADE DO PLANO DE TRABALHO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84"/>
        </w:tabs>
        <w:spacing w:after="0" w:before="20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rabalho terá validade durante toda a vigência do Acordo de Cooperação Técnica, de comum acordo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partícipes.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APROVAÇÃO PELOS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APROVADO,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após análise técnica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 jur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ídica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Brasília-DF, _____ de _______________ de _______.</w:t>
      </w:r>
    </w:p>
    <w:p w:rsidR="00000000" w:rsidDel="00000000" w:rsidP="00000000" w:rsidRDefault="00000000" w:rsidRPr="00000000" w14:paraId="0000015B">
      <w:pPr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righ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7.0" w:type="dxa"/>
        <w:jc w:val="right"/>
        <w:tblLayout w:type="fixed"/>
        <w:tblLook w:val="0600"/>
      </w:tblPr>
      <w:tblGrid>
        <w:gridCol w:w="4833"/>
        <w:gridCol w:w="4834"/>
        <w:tblGridChange w:id="0">
          <w:tblGrid>
            <w:gridCol w:w="4833"/>
            <w:gridCol w:w="48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0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10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10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ILANA TROMBKA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Diretora-Geral do Senado Federal</w:t>
            </w:r>
          </w:p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0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10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10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b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cc4125"/>
                <w:sz w:val="24"/>
                <w:szCs w:val="24"/>
                <w:highlight w:val="white"/>
                <w:rtl w:val="0"/>
              </w:rPr>
              <w:t xml:space="preserve">[NOME DO(A) PRESIDENTE(A) - em letras maiúsculas]</w:t>
            </w:r>
          </w:p>
          <w:p w:rsidR="00000000" w:rsidDel="00000000" w:rsidP="00000000" w:rsidRDefault="00000000" w:rsidRPr="00000000" w14:paraId="00000167">
            <w:pPr>
              <w:spacing w:after="0" w:line="276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Presidente(a)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Câmara Municipal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c4125"/>
                <w:sz w:val="24"/>
                <w:szCs w:val="24"/>
                <w:rtl w:val="0"/>
              </w:rPr>
              <w:t xml:space="preserve">(ou Assembleia Legislativa do Estado)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168">
            <w:pPr>
              <w:spacing w:after="0" w:line="276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cc412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jc w:val="right"/>
        <w:rPr>
          <w:rFonts w:ascii="Times" w:cs="Times" w:eastAsia="Times" w:hAnsi="Times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40" w:w="11907" w:orient="portrait"/>
      <w:pgMar w:bottom="1701" w:top="2977" w:left="1134" w:right="1106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  <w:tab w:val="right" w:leader="none" w:pos="9667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-789300</wp:posOffset>
          </wp:positionH>
          <wp:positionV relativeFrom="paragraph">
            <wp:posOffset>25400</wp:posOffset>
          </wp:positionV>
          <wp:extent cx="7675245" cy="181610"/>
          <wp:effectExtent b="0" l="0" r="0" t="0"/>
          <wp:wrapNone/>
          <wp:docPr descr="traco.jpg" id="315" name="image1.jpg"/>
          <a:graphic>
            <a:graphicData uri="http://schemas.openxmlformats.org/drawingml/2006/picture">
              <pic:pic>
                <pic:nvPicPr>
                  <pic:cNvPr descr="trac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  <w:tab w:val="right" w:leader="none" w:pos="9667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yellow"/>
        <w:rtl w:val="0"/>
      </w:rPr>
      <w:t xml:space="preserve">Instituto Legislativo Brasileiro - ILB - Av. N2 - Bloco 12 - CEP 70165-900 – Brasília DF </w:t>
    </w:r>
  </w:p>
  <w:p w:rsidR="00000000" w:rsidDel="00000000" w:rsidP="00000000" w:rsidRDefault="00000000" w:rsidRPr="00000000" w14:paraId="0000017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yellow"/>
        <w:rtl w:val="0"/>
      </w:rPr>
      <w:t xml:space="preserve">Telefones: +55 (61) 3303-2599 e 3303-2604  –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highlight w:val="yellow"/>
          <w:u w:val="single"/>
          <w:rtl w:val="0"/>
        </w:rPr>
        <w:t xml:space="preserve">interlegis@senado.leg.br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yellow"/>
        <w:rtl w:val="0"/>
      </w:rPr>
      <w:t xml:space="preserve"> – 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highlight w:val="yellow"/>
          <w:u w:val="single"/>
          <w:rtl w:val="0"/>
        </w:rPr>
        <w:t xml:space="preserve">www.interlegis.leg.br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6">
    <w:pPr>
      <w:tabs>
        <w:tab w:val="center" w:leader="none" w:pos="4252"/>
        <w:tab w:val="right" w:leader="none" w:pos="8504"/>
      </w:tabs>
      <w:spacing w:after="0" w:line="276" w:lineRule="auto"/>
      <w:jc w:val="left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-769773</wp:posOffset>
          </wp:positionH>
          <wp:positionV relativeFrom="paragraph">
            <wp:posOffset>88274</wp:posOffset>
          </wp:positionV>
          <wp:extent cx="7675245" cy="181610"/>
          <wp:effectExtent b="0" l="0" r="0" t="0"/>
          <wp:wrapNone/>
          <wp:docPr descr="traco.jpg" id="314" name="image1.jpg"/>
          <a:graphic>
            <a:graphicData uri="http://schemas.openxmlformats.org/drawingml/2006/picture">
              <pic:pic>
                <pic:nvPicPr>
                  <pic:cNvPr descr="trac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7">
    <w:pPr>
      <w:tabs>
        <w:tab w:val="center" w:leader="none" w:pos="4252"/>
        <w:tab w:val="right" w:leader="none" w:pos="8504"/>
      </w:tabs>
      <w:spacing w:after="0" w:line="276" w:lineRule="auto"/>
      <w:jc w:val="center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white"/>
        <w:rtl w:val="0"/>
      </w:rPr>
      <w:t xml:space="preserve">Instituto Legislativo Brasileiro - ILB - Av. N2 - Bloco 12 - CEP 70165-900 – Brasília DF</w:t>
    </w:r>
  </w:p>
  <w:p w:rsidR="00000000" w:rsidDel="00000000" w:rsidP="00000000" w:rsidRDefault="00000000" w:rsidRPr="00000000" w14:paraId="00000179">
    <w:pPr>
      <w:tabs>
        <w:tab w:val="center" w:leader="none" w:pos="4252"/>
        <w:tab w:val="right" w:leader="none" w:pos="8504"/>
      </w:tabs>
      <w:spacing w:after="0" w:line="276" w:lineRule="auto"/>
      <w:jc w:val="center"/>
      <w:rPr>
        <w:rFonts w:ascii="Times New Roman" w:cs="Times New Roman" w:eastAsia="Times New Roman" w:hAnsi="Times New Roman"/>
        <w:sz w:val="16"/>
        <w:szCs w:val="16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+55 (61) 3303-2599  – 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interlegis@senado.leg.br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highlight w:val="white"/>
        <w:rtl w:val="0"/>
      </w:rPr>
      <w:t xml:space="preserve">– 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highlight w:val="white"/>
          <w:u w:val="single"/>
          <w:rtl w:val="0"/>
        </w:rPr>
        <w:t xml:space="preserve">www.interlegis.leg.br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tabs>
        <w:tab w:val="center" w:leader="none" w:pos="4252"/>
        <w:tab w:val="right" w:leader="none" w:pos="8504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i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MINUTA-PADRÃO aprovada pela Diretoria-Geral do Senado Federal em 01/09/2021, 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conforme processo n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.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 00200.006818/2021-12.</w:t>
    </w:r>
  </w:p>
  <w:p w:rsidR="00000000" w:rsidDel="00000000" w:rsidP="00000000" w:rsidRDefault="00000000" w:rsidRPr="00000000" w14:paraId="0000017B">
    <w:pPr>
      <w:tabs>
        <w:tab w:val="center" w:leader="none" w:pos="4252"/>
        <w:tab w:val="right" w:leader="none" w:pos="8504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i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Adequações aprovadas pela DGER em 24/01/2023, segundo a Lei n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. 14.133/2021.</w:t>
    </w:r>
  </w:p>
  <w:p w:rsidR="00000000" w:rsidDel="00000000" w:rsidP="00000000" w:rsidRDefault="00000000" w:rsidRPr="00000000" w14:paraId="0000017C">
    <w:pPr>
      <w:tabs>
        <w:tab w:val="center" w:leader="none" w:pos="4252"/>
        <w:tab w:val="right" w:leader="none" w:pos="8504"/>
      </w:tabs>
      <w:spacing w:after="0" w:line="276" w:lineRule="auto"/>
      <w:jc w:val="center"/>
      <w:rPr>
        <w:rFonts w:ascii="Times New Roman" w:cs="Times New Roman" w:eastAsia="Times New Roman" w:hAnsi="Times New Roman"/>
        <w:b w:val="1"/>
        <w:i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Novos requisitos estabelecidos pela ADVOSF em 16/02/2023, conforme Ato n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. 01/2023, BASF n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. 8692.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drawing>
        <wp:inline distB="0" distT="0" distL="0" distR="0">
          <wp:extent cx="1219200" cy="933450"/>
          <wp:effectExtent b="0" l="0" r="0" t="0"/>
          <wp:docPr descr="Armas_oficios.jpg" id="312" name="image2.jpg"/>
          <a:graphic>
            <a:graphicData uri="http://schemas.openxmlformats.org/drawingml/2006/picture">
              <pic:pic>
                <pic:nvPicPr>
                  <pic:cNvPr descr="Armas_oficios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tabs>
        <w:tab w:val="center" w:leader="none" w:pos="4252"/>
        <w:tab w:val="right" w:leader="none" w:pos="8504"/>
      </w:tabs>
      <w:spacing w:after="0" w:line="240" w:lineRule="auto"/>
      <w:rPr>
        <w:b w:val="1"/>
      </w:rPr>
    </w:pPr>
    <w:r w:rsidDel="00000000" w:rsidR="00000000" w:rsidRPr="00000000">
      <w:rPr>
        <w:b w:val="1"/>
        <w:rtl w:val="0"/>
      </w:rPr>
      <w:tab/>
      <w:t xml:space="preserve">INTERLEGIS – ILB</w:t>
    </w:r>
  </w:p>
  <w:p w:rsidR="00000000" w:rsidDel="00000000" w:rsidP="00000000" w:rsidRDefault="00000000" w:rsidRPr="00000000" w14:paraId="0000016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</w:t>
    </w:r>
  </w:p>
  <w:p w:rsidR="00000000" w:rsidDel="00000000" w:rsidP="00000000" w:rsidRDefault="00000000" w:rsidRPr="00000000" w14:paraId="000001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</w:tabs>
      <w:spacing w:after="0" w:line="240" w:lineRule="auto"/>
      <w:rPr>
        <w:b w:val="1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1172539" cy="897725"/>
          <wp:effectExtent b="0" l="0" r="0" t="0"/>
          <wp:docPr descr="Armas_oficios.jpg" id="313" name="image2.jpg"/>
          <a:graphic>
            <a:graphicData uri="http://schemas.openxmlformats.org/drawingml/2006/picture">
              <pic:pic>
                <pic:nvPicPr>
                  <pic:cNvPr descr="Armas_oficios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2539" cy="89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Instituto Legislativo Brasileiro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–</w:t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ILB</w:t>
    </w:r>
  </w:p>
  <w:p w:rsidR="00000000" w:rsidDel="00000000" w:rsidP="00000000" w:rsidRDefault="00000000" w:rsidRPr="00000000" w14:paraId="0000017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Programa Interlegis</w:t>
    </w:r>
  </w:p>
  <w:p w:rsidR="00000000" w:rsidDel="00000000" w:rsidP="00000000" w:rsidRDefault="00000000" w:rsidRPr="00000000" w14:paraId="0000017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highlight w:val="gree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1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6">
    <w:lvl w:ilvl="0">
      <w:start w:val="1"/>
      <w:numFmt w:val="upperRoman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72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72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720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A22C3E"/>
    <w:pPr>
      <w:keepNext w:val="1"/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cs="Times New Roman" w:hAnsi="Times New Roman"/>
      <w:b w:val="1"/>
      <w:sz w:val="28"/>
      <w:szCs w:val="28"/>
    </w:rPr>
  </w:style>
  <w:style w:type="paragraph" w:styleId="Ttulo2">
    <w:name w:val="heading 2"/>
    <w:basedOn w:val="Normal"/>
    <w:next w:val="Normal"/>
    <w:link w:val="Ttulo2Char"/>
    <w:qFormat w:val="1"/>
    <w:rsid w:val="009568AB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cs="Times New Roman" w:hAnsi="Times New Roman"/>
      <w:b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8A6532"/>
  </w:style>
  <w:style w:type="paragraph" w:styleId="Cabealho">
    <w:name w:val="header"/>
    <w:basedOn w:val="Normal"/>
    <w:link w:val="CabealhoChar"/>
    <w:uiPriority w:val="99"/>
    <w:unhideWhenUsed w:val="1"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6532"/>
  </w:style>
  <w:style w:type="character" w:styleId="Nmerodepgina">
    <w:name w:val="page number"/>
    <w:basedOn w:val="Fontepargpadro"/>
    <w:rsid w:val="008A6532"/>
  </w:style>
  <w:style w:type="character" w:styleId="Hyperlink">
    <w:name w:val="Hyperlink"/>
    <w:rsid w:val="008A6532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1017F6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rsid w:val="00A264FF"/>
    <w:pPr>
      <w:spacing w:after="0" w:line="240" w:lineRule="auto"/>
      <w:ind w:left="1416"/>
      <w:jc w:val="both"/>
    </w:pPr>
    <w:rPr>
      <w:rFonts w:ascii="Arial" w:cs="Times New Roman" w:eastAsia="Times New Roman" w:hAnsi="Arial"/>
      <w:sz w:val="24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A264FF"/>
    <w:rPr>
      <w:rFonts w:ascii="Arial" w:cs="Times New Roman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F75147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F75147"/>
  </w:style>
  <w:style w:type="character" w:styleId="Ttulo2Char" w:customStyle="1">
    <w:name w:val="Título 2 Char"/>
    <w:basedOn w:val="Fontepargpadro"/>
    <w:link w:val="Ttulo2"/>
    <w:rsid w:val="009568AB"/>
    <w:rPr>
      <w:rFonts w:ascii="Times New Roman" w:cs="Times New Roman" w:eastAsia="Calibri" w:hAnsi="Times New Roman"/>
      <w:b w:val="1"/>
      <w:sz w:val="28"/>
      <w:szCs w:val="28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A22C3E"/>
    <w:rPr>
      <w:rFonts w:ascii="Times New Roman" w:cs="Times New Roman" w:eastAsia="Calibri" w:hAnsi="Times New Roman"/>
      <w:b w:val="1"/>
      <w:sz w:val="28"/>
      <w:szCs w:val="28"/>
      <w:lang w:eastAsia="pt-BR"/>
    </w:rPr>
  </w:style>
  <w:style w:type="paragraph" w:styleId="CLUSULA" w:customStyle="1">
    <w:name w:val="CLÁUSULA"/>
    <w:basedOn w:val="Normal"/>
    <w:link w:val="CLUSULAChar"/>
    <w:qFormat w:val="1"/>
    <w:rsid w:val="009408DB"/>
    <w:pPr>
      <w:jc w:val="center"/>
    </w:pPr>
    <w:rPr>
      <w:rFonts w:ascii="Times New Roman" w:cs="Times New Roman" w:eastAsia="Arial Unicode MS" w:hAnsi="Times New Roman"/>
      <w:b w:val="1"/>
      <w:sz w:val="24"/>
      <w:szCs w:val="24"/>
      <w:u w:val="single"/>
    </w:rPr>
  </w:style>
  <w:style w:type="character" w:styleId="CLUSULAChar" w:customStyle="1">
    <w:name w:val="CLÁUSULA Char"/>
    <w:basedOn w:val="Fontepargpadro"/>
    <w:link w:val="CLUSULA"/>
    <w:rsid w:val="009408DB"/>
    <w:rPr>
      <w:rFonts w:ascii="Times New Roman" w:cs="Times New Roman" w:eastAsia="Arial Unicode MS" w:hAnsi="Times New Roman"/>
      <w:b w:val="1"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F0D5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F0D50"/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1800E9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D657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D6577"/>
    <w:rPr>
      <w:b w:val="1"/>
      <w:bCs w:val="1"/>
      <w:sz w:val="20"/>
      <w:szCs w:val="20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ilb@senado.leg.br" TargetMode="External"/><Relationship Id="rId3" Type="http://schemas.openxmlformats.org/officeDocument/2006/relationships/hyperlink" Target="http://www.interlegis.leg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ilb@senado.leg.br" TargetMode="External"/><Relationship Id="rId3" Type="http://schemas.openxmlformats.org/officeDocument/2006/relationships/hyperlink" Target="http://www.interlegis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kD7uvz28CBOSoDbPq5vlpZ8bw==">CgMxLjAyCGguZ2pkZ3hzMg5oLm1waGUzOHNvajVkNjIJaC4zMGowemxsOAByITFWWDNndldPNm5JZ0o2REdETV9DM0VFZEE4SW5tVmhGVQ==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2021-06-01T17:23:00Z</dcterms:created>
  <dc:creator>Raimundo Nonato de A. Junior</dc:creator>
</cp:coreProperties>
</file>