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after="960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>
        <w:rPr>
          <w:b/>
          <w:color w:val="000000"/>
          <w:sz w:val="32"/>
          <w:szCs w:val="32"/>
        </w:rPr>
        <w:t xml:space="preserve">PROJETO DE LEI DO SENADO JOVEM Nº </w:t>
      </w:r>
      <w:r>
        <w:rPr>
          <w:b/>
          <w:sz w:val="32"/>
          <w:szCs w:val="32"/>
        </w:rPr>
        <w:t>3</w:t>
      </w:r>
      <w:bookmarkStart w:id="1" w:name="bookmark=id.gjdgxs" w:colFirst="0" w:colLast="0"/>
      <w:bookmarkEnd w:id="1"/>
      <w:r>
        <w:rPr>
          <w:b/>
          <w:color w:val="000000"/>
          <w:sz w:val="32"/>
          <w:szCs w:val="32"/>
        </w:rPr>
        <w:t>, DE 20</w:t>
      </w:r>
      <w:r>
        <w:rPr>
          <w:b/>
          <w:sz w:val="32"/>
          <w:szCs w:val="32"/>
        </w:rPr>
        <w:t>22</w:t>
      </w:r>
    </w:p>
    <w:p w14:paraId="00000002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after="1440"/>
        <w:ind w:left="3686"/>
        <w:jc w:val="both"/>
        <w:rPr>
          <w:color w:val="000000"/>
        </w:rPr>
      </w:pPr>
      <w:r>
        <w:t>Dispõe sobre a criação do “Dia Nacional da Coragem Civil” e dá outras providências</w:t>
      </w:r>
    </w:p>
    <w:p w14:paraId="00000003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 CONGRESSO NACIONAL decreta:</w:t>
      </w:r>
    </w:p>
    <w:p w14:paraId="00000004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Art. 1º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Fica instituído o “Dia Nacional da Coragem Civil”, a ser comemorado anualmente no dia 4 de maio.</w:t>
      </w:r>
    </w:p>
    <w:p w14:paraId="00000005" w14:textId="77777777" w:rsidR="00862440" w:rsidRDefault="002F52B4">
      <w:pPr>
        <w:tabs>
          <w:tab w:val="right" w:pos="8504"/>
        </w:tabs>
        <w:spacing w:after="360"/>
        <w:ind w:firstLine="1418"/>
        <w:jc w:val="both"/>
        <w:rPr>
          <w:sz w:val="28"/>
          <w:szCs w:val="28"/>
        </w:rPr>
      </w:pPr>
      <w:r>
        <w:rPr>
          <w:i/>
          <w:sz w:val="28"/>
          <w:szCs w:val="28"/>
        </w:rPr>
        <w:t>Parágrafo único</w:t>
      </w:r>
      <w:r>
        <w:rPr>
          <w:sz w:val="28"/>
          <w:szCs w:val="28"/>
        </w:rPr>
        <w:t>. A coragem civil é a disposição do cidadão de intervir diretamente no contexto social, mesmo sob o risco de retaliações, para proteger outra pe</w:t>
      </w:r>
      <w:r>
        <w:rPr>
          <w:sz w:val="28"/>
          <w:szCs w:val="28"/>
        </w:rPr>
        <w:t>ssoa, cujos direitos, integridade e dignidade estejam sendo lesados ou ameaçados de lesão.</w:t>
      </w:r>
    </w:p>
    <w:p w14:paraId="00000006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/>
        <w:ind w:firstLine="141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Art. 2º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No Dia Nacional da Coragem Civil serão fomentadas iniciativas que tenham os seguintes objetivos: </w:t>
      </w:r>
    </w:p>
    <w:p w14:paraId="00000007" w14:textId="77777777" w:rsidR="00862440" w:rsidRDefault="002F52B4">
      <w:pPr>
        <w:spacing w:after="360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- conscientizar a sociedade sobre os valores da justiça e da dignidade da pessoa humana; </w:t>
      </w:r>
    </w:p>
    <w:p w14:paraId="00000008" w14:textId="77777777" w:rsidR="00862440" w:rsidRDefault="002F52B4">
      <w:pPr>
        <w:spacing w:after="360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II - celebrar exemplos históricos de cidadãos que tenham se destacado pela coragem civil;</w:t>
      </w:r>
    </w:p>
    <w:p w14:paraId="00000009" w14:textId="77777777" w:rsidR="00862440" w:rsidRDefault="002F52B4">
      <w:pPr>
        <w:spacing w:after="360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III - recuperar a memória de cidadãos que, embora tenham se empenhado na d</w:t>
      </w:r>
      <w:r>
        <w:rPr>
          <w:sz w:val="28"/>
          <w:szCs w:val="28"/>
        </w:rPr>
        <w:t>efesa dos direitos humanos, foram omitidos pela historiografia oficial.</w:t>
      </w:r>
    </w:p>
    <w:p w14:paraId="0000000A" w14:textId="77777777" w:rsidR="00862440" w:rsidRDefault="002F52B4">
      <w:pPr>
        <w:tabs>
          <w:tab w:val="right" w:pos="8504"/>
        </w:tabs>
        <w:spacing w:after="360"/>
        <w:ind w:firstLine="141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3º </w:t>
      </w:r>
      <w:r>
        <w:rPr>
          <w:sz w:val="28"/>
          <w:szCs w:val="28"/>
        </w:rPr>
        <w:t xml:space="preserve">O Dia Nacional da Coragem Civil incluirá, no âmbito escolar, a realização de palestras, debates, exposições e atividades artísticas. </w:t>
      </w:r>
    </w:p>
    <w:p w14:paraId="0000000B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Art. 4º</w:t>
      </w:r>
      <w:r>
        <w:rPr>
          <w:color w:val="000000"/>
          <w:sz w:val="28"/>
          <w:szCs w:val="28"/>
        </w:rPr>
        <w:t xml:space="preserve"> Esta Lei entra em vigor na data de</w:t>
      </w:r>
      <w:r>
        <w:rPr>
          <w:color w:val="000000"/>
          <w:sz w:val="28"/>
          <w:szCs w:val="28"/>
        </w:rPr>
        <w:t xml:space="preserve"> sua publicação.</w:t>
      </w:r>
    </w:p>
    <w:p w14:paraId="0000000C" w14:textId="77777777" w:rsidR="00862440" w:rsidRDefault="002F52B4">
      <w:pPr>
        <w:rPr>
          <w:b/>
          <w:color w:val="000000"/>
          <w:sz w:val="28"/>
          <w:szCs w:val="28"/>
        </w:rPr>
      </w:pPr>
      <w:r>
        <w:br w:type="page"/>
      </w:r>
    </w:p>
    <w:p w14:paraId="0000000D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before="600" w:after="480"/>
        <w:jc w:val="center"/>
        <w:rPr>
          <w:b/>
          <w:color w:val="000000"/>
          <w:sz w:val="28"/>
          <w:szCs w:val="28"/>
        </w:rPr>
      </w:pPr>
      <w:bookmarkStart w:id="2" w:name="_heading=h.30j0zll" w:colFirst="0" w:colLast="0"/>
      <w:bookmarkEnd w:id="2"/>
      <w:r>
        <w:rPr>
          <w:b/>
          <w:color w:val="000000"/>
          <w:sz w:val="28"/>
          <w:szCs w:val="28"/>
        </w:rPr>
        <w:lastRenderedPageBreak/>
        <w:t>JUSTIFICAÇÃO</w:t>
      </w:r>
    </w:p>
    <w:p w14:paraId="0000000E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after="360"/>
        <w:ind w:left="28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Como mulher que sou, com um sentido superior de altruísmo, tenho me preocupado com a necessidade de minorar o sofrimento humano e de se atingir uma melhor distribuição da justiça. (Leolinda de Figueiredo Daltro)</w:t>
      </w:r>
    </w:p>
    <w:p w14:paraId="0000000F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 conceito de “coragem civil”, ainda pouco conhecido no Brasil, mas consolidado em vários países europeus, entre os quais a França e a Alemanha, é usado para referir o comportamento de todos aqueles cidadãos que, em situações comuns do cotidiano, intervêm </w:t>
      </w:r>
      <w:r>
        <w:rPr>
          <w:color w:val="000000"/>
          <w:sz w:val="28"/>
          <w:szCs w:val="28"/>
        </w:rPr>
        <w:t>no contexto social, mesmo sob o risco de represálias e retaliações, para proteger outra pessoa, geralmente um desconhecido, cujos direitos, integridade ou dignidade estejam sendo ameaçados ou lesados.</w:t>
      </w:r>
    </w:p>
    <w:p w14:paraId="00000010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É o que ocorre, por exemplo, quando, no contexto escola</w:t>
      </w:r>
      <w:r>
        <w:rPr>
          <w:color w:val="000000"/>
          <w:sz w:val="28"/>
          <w:szCs w:val="28"/>
        </w:rPr>
        <w:t xml:space="preserve">r, um aluno é discriminado ou alvo de </w:t>
      </w:r>
      <w:r>
        <w:rPr>
          <w:i/>
          <w:color w:val="000000"/>
          <w:sz w:val="28"/>
          <w:szCs w:val="28"/>
        </w:rPr>
        <w:t>bullying</w:t>
      </w:r>
      <w:r>
        <w:rPr>
          <w:color w:val="000000"/>
          <w:sz w:val="28"/>
          <w:szCs w:val="28"/>
        </w:rPr>
        <w:t xml:space="preserve"> – por racismo, por misoginia, por homofobia, por gordofobia, por xenofobia, por neuroatipicidade, entre outros – e, para protegê-lo, um outro aluno se insurge contra os agressores e, mesmo sob o risco de contrariar a maioria da turma, assume a defesa da v</w:t>
      </w:r>
      <w:r>
        <w:rPr>
          <w:color w:val="000000"/>
          <w:sz w:val="28"/>
          <w:szCs w:val="28"/>
        </w:rPr>
        <w:t xml:space="preserve">ítima, exigindo que sejam respeitados os seus direitos, a sua integridade e a sua dignidade. </w:t>
      </w:r>
    </w:p>
    <w:p w14:paraId="00000011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coragem civil também se manifesta em situações de abuso de autoridade, de violação da lei, de agressão verbal ou física contra minorias ou pessoas em situação d</w:t>
      </w:r>
      <w:r>
        <w:rPr>
          <w:color w:val="000000"/>
          <w:sz w:val="28"/>
          <w:szCs w:val="28"/>
        </w:rPr>
        <w:t>e vulnerabilidade psíquica ou social, que deveriam exigir, de cada cidadão, a intervenção direta, em nome dos valores maiores da justiça e da dignidade da pessoa humana.</w:t>
      </w:r>
    </w:p>
    <w:p w14:paraId="00000012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Nosso objetivo, com a criação desta data, é fomentar e incentivar o destaque, a celebr</w:t>
      </w:r>
      <w:r>
        <w:rPr>
          <w:color w:val="000000"/>
          <w:sz w:val="28"/>
          <w:szCs w:val="28"/>
        </w:rPr>
        <w:t xml:space="preserve">ação e a divulgação de casos de coragem civil entre a população, conscientizando-a sobre a necessidade e a importância de os cidadãos se posicionarem e agirem em situações de ameaça ou de violação de direitos. </w:t>
      </w:r>
    </w:p>
    <w:p w14:paraId="00000013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Salientamos, em nossa proposta, a importância</w:t>
      </w:r>
      <w:r>
        <w:rPr>
          <w:color w:val="000000"/>
          <w:sz w:val="28"/>
          <w:szCs w:val="28"/>
        </w:rPr>
        <w:t xml:space="preserve"> de se recuperar na data a memória e o exemplo de cidadãos que se destacaram pela coragem civil, mas que foram esquecidos ou apagados pela historiografia oficial, porque faziam parte de um segmento social – mulheres, indígenas, negros e outras minorias – q</w:t>
      </w:r>
      <w:r>
        <w:rPr>
          <w:color w:val="000000"/>
          <w:sz w:val="28"/>
          <w:szCs w:val="28"/>
        </w:rPr>
        <w:t>ue teve a sua contribuição para a formação da identidade nacional restringida.</w:t>
      </w:r>
    </w:p>
    <w:p w14:paraId="00000014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Para marcar a data, escolhemos o dia de falecimento de Leolinda de Figueiredo Daltro, que foi professora, sufragista e indigenista. Nascida em Salvador, na Bahia, em 14 de julho</w:t>
      </w:r>
      <w:r>
        <w:rPr>
          <w:color w:val="000000"/>
          <w:sz w:val="28"/>
          <w:szCs w:val="28"/>
        </w:rPr>
        <w:t xml:space="preserve"> de 1859, Leolinda dedicou-se inteiramente ao que acreditava: a transformação da sociedade patriarcal brasileira, a isonomia de direitos entre homens e mulheres e a alfabetização laica de indígenas, buscando sempre a igualdade e a justiça social. Percebe-s</w:t>
      </w:r>
      <w:r>
        <w:rPr>
          <w:color w:val="000000"/>
          <w:sz w:val="28"/>
          <w:szCs w:val="28"/>
        </w:rPr>
        <w:t>e, em sua história, a grandiosa participação na luta pelos direitos femininos, por meio do Partido Republicano Feminino, e sua atuação nas causas da educação e respeito aos indígenas. Devido ao seu ativismo e ousadia, foi fortemente atacada em virtude de s</w:t>
      </w:r>
      <w:r>
        <w:rPr>
          <w:color w:val="000000"/>
          <w:sz w:val="28"/>
          <w:szCs w:val="28"/>
        </w:rPr>
        <w:t>uas ações contra o sistema da época. São essas as razões que nos levam a sugerir que o dia de seu falecimento – 4 de maio de 1935 – seja adotado como Dia Nacional da Coragem Civil.</w:t>
      </w:r>
    </w:p>
    <w:p w14:paraId="00000015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before="960" w:after="720"/>
        <w:ind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Sala das Sessões, </w:t>
      </w:r>
    </w:p>
    <w:p w14:paraId="00000016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Senadora Ana Luiza Valadares</w:t>
      </w:r>
    </w:p>
    <w:p w14:paraId="00000017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Senadora Domingas Pereira</w:t>
      </w:r>
    </w:p>
    <w:p w14:paraId="00000018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Jovem Senador Erick Gabriel da Silva </w:t>
      </w:r>
    </w:p>
    <w:p w14:paraId="00000019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Senadora Gabriela Guadagnin</w:t>
      </w:r>
    </w:p>
    <w:p w14:paraId="0000001A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 Guilherme de Souza</w:t>
      </w:r>
    </w:p>
    <w:p w14:paraId="0000001B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 Manoel David da Silva</w:t>
      </w:r>
    </w:p>
    <w:p w14:paraId="0000001C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 Ravan Andrade</w:t>
      </w:r>
    </w:p>
    <w:p w14:paraId="0000001D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Senadora Renata Rebelo</w:t>
      </w:r>
    </w:p>
    <w:p w14:paraId="0000001E" w14:textId="77777777" w:rsidR="00862440" w:rsidRDefault="002F52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Senadora Rhilary Fei</w:t>
      </w:r>
      <w:r>
        <w:rPr>
          <w:color w:val="000000"/>
          <w:sz w:val="28"/>
          <w:szCs w:val="28"/>
        </w:rPr>
        <w:t>tosa</w:t>
      </w:r>
    </w:p>
    <w:sectPr w:rsidR="00862440">
      <w:headerReference w:type="even" r:id="rId7"/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F8E11" w14:textId="77777777" w:rsidR="002F52B4" w:rsidRDefault="002F52B4">
      <w:r>
        <w:separator/>
      </w:r>
    </w:p>
  </w:endnote>
  <w:endnote w:type="continuationSeparator" w:id="0">
    <w:p w14:paraId="2FCAB1E2" w14:textId="77777777" w:rsidR="002F52B4" w:rsidRDefault="002F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B0AD4" w14:textId="77777777" w:rsidR="002F52B4" w:rsidRDefault="002F52B4">
      <w:r>
        <w:separator/>
      </w:r>
    </w:p>
  </w:footnote>
  <w:footnote w:type="continuationSeparator" w:id="0">
    <w:p w14:paraId="199D924F" w14:textId="77777777" w:rsidR="002F52B4" w:rsidRDefault="002F5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2" w14:textId="77777777" w:rsidR="00862440" w:rsidRDefault="002F52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23" w14:textId="77777777" w:rsidR="00862440" w:rsidRDefault="008624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  <w:p w14:paraId="00000024" w14:textId="77777777" w:rsidR="00862440" w:rsidRDefault="008624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F" w14:textId="77777777" w:rsidR="00862440" w:rsidRDefault="002F52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264C7">
      <w:rPr>
        <w:color w:val="000000"/>
      </w:rPr>
      <w:fldChar w:fldCharType="separate"/>
    </w:r>
    <w:r w:rsidR="00F264C7">
      <w:rPr>
        <w:noProof/>
        <w:color w:val="000000"/>
      </w:rPr>
      <w:t>3</w:t>
    </w:r>
    <w:r>
      <w:rPr>
        <w:color w:val="000000"/>
      </w:rPr>
      <w:fldChar w:fldCharType="end"/>
    </w:r>
  </w:p>
  <w:p w14:paraId="00000020" w14:textId="77777777" w:rsidR="00862440" w:rsidRDefault="008624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  <w:p w14:paraId="00000021" w14:textId="77777777" w:rsidR="00862440" w:rsidRDefault="008624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40"/>
    <w:rsid w:val="002F52B4"/>
    <w:rsid w:val="00862440"/>
    <w:rsid w:val="00F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C681D-4DB2-410E-91D9-C9377C0F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2E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2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6h4UPtQHo22O7v257Hcb0hF92Q==">AMUW2mXEqtZo48/nWhtTw1lb6KA3O31rQ1QrIkWr7ZomEse246DuspOU52GHXEkLh/trDVHxQQH+qwVSJvj/Q4hIiyajOmLLy9WjTeayZzN2szMBxCL5fQSQCyLcIbk7sWNFEFghJTpixvWm7dzgRn6B7hr9fea+sw==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Maria Correa de Assis</dc:creator>
  <cp:lastModifiedBy>Roberta Maria Correa de Assis</cp:lastModifiedBy>
  <cp:revision>2</cp:revision>
  <dcterms:created xsi:type="dcterms:W3CDTF">2022-06-30T18:18:00Z</dcterms:created>
  <dcterms:modified xsi:type="dcterms:W3CDTF">2022-06-30T18:18:00Z</dcterms:modified>
</cp:coreProperties>
</file>